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CC283" w14:textId="3CAD5D63" w:rsidR="00B333EC" w:rsidRDefault="00DE6384" w:rsidP="00F517F2">
      <w:pPr>
        <w:rPr>
          <w:rFonts w:ascii="Tahoma" w:eastAsia="Times New Roman" w:hAnsi="Tahoma" w:cs="Tahoma"/>
          <w:color w:val="000000"/>
          <w:sz w:val="20"/>
          <w:szCs w:val="20"/>
        </w:rPr>
      </w:pPr>
      <w:r>
        <w:rPr>
          <w:rFonts w:ascii="Tahoma" w:eastAsia="Times New Roman" w:hAnsi="Tahoma" w:cs="Tahoma"/>
          <w:noProof/>
          <w:color w:val="000000"/>
          <w:sz w:val="20"/>
          <w:szCs w:val="20"/>
          <w:lang w:val="en-US"/>
        </w:rPr>
        <mc:AlternateContent>
          <mc:Choice Requires="wps">
            <w:drawing>
              <wp:anchor distT="0" distB="0" distL="114300" distR="114300" simplePos="0" relativeHeight="251668479" behindDoc="1" locked="0" layoutInCell="1" allowOverlap="1" wp14:anchorId="3BC1BA4F" wp14:editId="13FF08A7">
                <wp:simplePos x="0" y="0"/>
                <wp:positionH relativeFrom="column">
                  <wp:posOffset>-591820</wp:posOffset>
                </wp:positionH>
                <wp:positionV relativeFrom="paragraph">
                  <wp:posOffset>-533400</wp:posOffset>
                </wp:positionV>
                <wp:extent cx="11336020" cy="2887133"/>
                <wp:effectExtent l="0" t="0" r="0" b="8890"/>
                <wp:wrapNone/>
                <wp:docPr id="6" name="Rectangle 6"/>
                <wp:cNvGraphicFramePr/>
                <a:graphic xmlns:a="http://schemas.openxmlformats.org/drawingml/2006/main">
                  <a:graphicData uri="http://schemas.microsoft.com/office/word/2010/wordprocessingShape">
                    <wps:wsp>
                      <wps:cNvSpPr/>
                      <wps:spPr>
                        <a:xfrm>
                          <a:off x="0" y="0"/>
                          <a:ext cx="11336020" cy="2887133"/>
                        </a:xfrm>
                        <a:prstGeom prst="rect">
                          <a:avLst/>
                        </a:prstGeom>
                        <a:gradFill>
                          <a:gsLst>
                            <a:gs pos="2500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6.55pt;margin-top:-41.95pt;width:892.6pt;height:227.3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xt0LMCAAALBgAADgAAAGRycy9lMm9Eb2MueG1srFRtT9swEP4+af/B8veRF0phFSmqQEyTECBg&#10;4vPh2G0kx+fZbtPu1+/spKFiCE3Tvjhn33NvT+7u/GLbaraRzjdoKl4c5ZxJI7BuzLLiP56uv5xx&#10;5gOYGjQaWfGd9Pxi/vnTeWdnssQV6lo6Rk6Mn3W24qsQ7CzLvFjJFvwRWmlIqdC1EOjqllntoCPv&#10;rc7KPJ9mHbraOhTSe3q96pV8nvwrJUW4U8rLwHTFKbeQTpfOl3hm83OYLR3YVSOGNOAfsmihMRR0&#10;dHUFAdjaNX+4ahvh0KMKRwLbDJVqhEw1UDVF/qaaxxVYmWohcrwdafL/z6243dw71tQVn3JmoKVf&#10;9ECkgVlqyaaRns76GaEe7b0bbp7EWOtWuTZ+qQq2TZTuRkrlNjBBj0VxfDzNS6JekLI8Ozulh+g2&#10;e7W3zodvElsWhYo7ip+4hM2NDz10Dxkorq8brZPsCdILzCLxUp7keZ6sUwvJS+3YBujngxDShGII&#10;vfSHRgXZfGRVHlhR3st9UN0YRkxV/GTSe2BegJZE5hjHwZirNjGmwZh7X1V8ySK/PaNJCjstI06b&#10;B6noxxCH5Uf1RKxfQS37MmP5qaspz5GBxHZyGNGK4o++i49891kO+Ggq00SNxn9B9GiRIqMJo3Hb&#10;GHTvRdfjX1I9fk9ST01k6QXrHbWtw36evRXXDfXODfhwD44GmPqNllK4o0Np7CqOg8TZCt2v994j&#10;nuaKtJx1tBAq7n+uwUnO9HdDnfW1mEziBkmXyclp7Gl3qHk51Jh1e4nUdgWtPyuSGPFB70XlsH2m&#10;3bWIUUkFRlDsiovg9pfL0C8q2n5CLhYJRlvDQrgxj1ZE55HVOBtP22dwdhigQMN3i/vlAbM3c9Rj&#10;o6XBxTqgatKQvfI68E0bJzXOsB3jSju8J9TrDp//BgAA//8DAFBLAwQUAAYACAAAACEAq2CdseQA&#10;AAAMAQAADwAAAGRycy9kb3ducmV2LnhtbEyPTW+CQBCG7038D5sx6aXRRWgUKIvpR3qpiQm2Text&#10;ZUcgZXcJuwr++44ne5uPJ+88k61H3bIz9q6xRsBiHgBDU1rVmErA1+f7LAbmvDRKttaggAs6WOeT&#10;u0ymyg6mwPPOV4xCjEulgNr7LuXclTVq6ea2Q0O7o+219NT2FVe9HChctzwMgiXXsjF0oZYdvtZY&#10;/u5OWsDL/rh/wLef78fLKpRq+CjKzbYQ4n46Pj8B8zj6GwxXfVKHnJwO9mSUY62AWRItCKUijhJg&#10;V2KZhDQ6CIhWQQw8z/j/J/I/AAAA//8DAFBLAQItABQABgAIAAAAIQDkmcPA+wAAAOEBAAATAAAA&#10;AAAAAAAAAAAAAAAAAABbQ29udGVudF9UeXBlc10ueG1sUEsBAi0AFAAGAAgAAAAhACOyauHXAAAA&#10;lAEAAAsAAAAAAAAAAAAAAAAALAEAAF9yZWxzLy5yZWxzUEsBAi0AFAAGAAgAAAAhADo8bdCzAgAA&#10;CwYAAA4AAAAAAAAAAAAAAAAALAIAAGRycy9lMm9Eb2MueG1sUEsBAi0AFAAGAAgAAAAhAKtgnbHk&#10;AAAADAEAAA8AAAAAAAAAAAAAAAAACwUAAGRycy9kb3ducmV2LnhtbFBLBQYAAAAABAAEAPMAAAAc&#10;BgAAAAA=&#10;" fillcolor="#1d1a4e [3204]" stroked="f" strokeweight="1pt">
                <v:fill color2="#d74d56 [3205]" colors="0 #1d1a4e;.25 #1d1a4e" focus="100%" type="gradient"/>
              </v:rect>
            </w:pict>
          </mc:Fallback>
        </mc:AlternateContent>
      </w:r>
    </w:p>
    <w:p w14:paraId="62E238CC" w14:textId="201A1579" w:rsidR="00B333EC" w:rsidRDefault="00C333B2" w:rsidP="00F517F2">
      <w:pPr>
        <w:rPr>
          <w:rFonts w:ascii="Tahoma" w:eastAsia="Times New Roman" w:hAnsi="Tahoma" w:cs="Tahoma"/>
          <w:color w:val="000000"/>
          <w:sz w:val="20"/>
          <w:szCs w:val="20"/>
        </w:rPr>
      </w:pPr>
      <w:r>
        <w:rPr>
          <w:rFonts w:ascii="Tahoma" w:eastAsia="Times New Roman" w:hAnsi="Tahoma" w:cs="Tahoma"/>
          <w:noProof/>
          <w:color w:val="000000"/>
          <w:sz w:val="20"/>
          <w:szCs w:val="20"/>
          <w:lang w:val="en-US"/>
        </w:rPr>
        <w:drawing>
          <wp:anchor distT="0" distB="0" distL="114300" distR="114300" simplePos="0" relativeHeight="251673600" behindDoc="0" locked="0" layoutInCell="1" allowOverlap="1" wp14:anchorId="355F5CC0" wp14:editId="2DB3066A">
            <wp:simplePos x="0" y="0"/>
            <wp:positionH relativeFrom="margin">
              <wp:posOffset>1727200</wp:posOffset>
            </wp:positionH>
            <wp:positionV relativeFrom="paragraph">
              <wp:posOffset>83397</wp:posOffset>
            </wp:positionV>
            <wp:extent cx="3070911" cy="868712"/>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911" cy="868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E9412" w14:textId="6ADABD23" w:rsidR="00E4596B" w:rsidRDefault="00E4596B" w:rsidP="00F517F2">
      <w:pPr>
        <w:rPr>
          <w:rFonts w:ascii="Tahoma" w:eastAsia="Times New Roman" w:hAnsi="Tahoma" w:cs="Tahoma"/>
          <w:color w:val="000000"/>
          <w:sz w:val="20"/>
          <w:szCs w:val="20"/>
        </w:rPr>
      </w:pPr>
    </w:p>
    <w:p w14:paraId="382DEE73" w14:textId="6BC2D60A" w:rsidR="00717EFA" w:rsidRDefault="00717EFA" w:rsidP="00F517F2">
      <w:pPr>
        <w:rPr>
          <w:rFonts w:ascii="Tahoma" w:eastAsia="Times New Roman" w:hAnsi="Tahoma" w:cs="Tahoma"/>
          <w:color w:val="000000"/>
          <w:sz w:val="20"/>
          <w:szCs w:val="20"/>
        </w:rPr>
      </w:pPr>
    </w:p>
    <w:p w14:paraId="00389DA1" w14:textId="5FD023BC" w:rsidR="00717EFA" w:rsidRDefault="00717EFA" w:rsidP="00F517F2">
      <w:pPr>
        <w:rPr>
          <w:rFonts w:ascii="Tahoma" w:eastAsia="Times New Roman" w:hAnsi="Tahoma" w:cs="Tahoma"/>
          <w:color w:val="000000"/>
          <w:sz w:val="20"/>
          <w:szCs w:val="20"/>
        </w:rPr>
      </w:pPr>
    </w:p>
    <w:p w14:paraId="6B0A29C3" w14:textId="52BB3D0F" w:rsidR="008C7C00" w:rsidRPr="00744043" w:rsidRDefault="008C7C00" w:rsidP="00744043">
      <w:pPr>
        <w:rPr>
          <w:rFonts w:ascii="Century Gothic" w:eastAsia="Arial Unicode MS" w:hAnsi="Century Gothic" w:cs="Arial Unicode MS"/>
          <w:color w:val="FFFFFF" w:themeColor="background2"/>
        </w:rPr>
      </w:pPr>
    </w:p>
    <w:p w14:paraId="08D50835" w14:textId="0914ED68" w:rsidR="00C333B2" w:rsidRDefault="00C333B2" w:rsidP="00744043">
      <w:pPr>
        <w:jc w:val="center"/>
        <w:rPr>
          <w:rFonts w:ascii="Century Gothic" w:eastAsia="Arial Unicode MS" w:hAnsi="Century Gothic" w:cs="Arial Unicode MS"/>
          <w:color w:val="FFFFFF" w:themeColor="background2"/>
          <w:sz w:val="28"/>
          <w:szCs w:val="28"/>
        </w:rPr>
      </w:pPr>
    </w:p>
    <w:p w14:paraId="5CBEE456" w14:textId="0CC47AB6" w:rsidR="008C7C00" w:rsidRPr="003001CE" w:rsidRDefault="00744043" w:rsidP="007D7A42">
      <w:pPr>
        <w:ind w:left="1843" w:right="1344"/>
        <w:jc w:val="center"/>
        <w:rPr>
          <w:rFonts w:ascii="Century Gothic" w:eastAsia="Arial Unicode MS" w:hAnsi="Century Gothic" w:cs="Arial Unicode MS"/>
          <w:i/>
          <w:color w:val="D74D56" w:themeColor="accent2"/>
          <w:sz w:val="28"/>
          <w:szCs w:val="28"/>
        </w:rPr>
      </w:pPr>
      <w:r w:rsidRPr="003001CE">
        <w:rPr>
          <w:rFonts w:ascii="Century Gothic" w:eastAsia="Arial Unicode MS" w:hAnsi="Century Gothic" w:cs="Arial Unicode MS"/>
          <w:i/>
          <w:color w:val="D74D56" w:themeColor="accent2"/>
          <w:sz w:val="28"/>
          <w:szCs w:val="28"/>
        </w:rPr>
        <w:t>Collaborating to deliver excellence in teaching</w:t>
      </w:r>
    </w:p>
    <w:p w14:paraId="3D0F8158" w14:textId="4B4A172A" w:rsidR="00744043" w:rsidRPr="00C333B2" w:rsidRDefault="00744043" w:rsidP="00744043">
      <w:pPr>
        <w:jc w:val="center"/>
        <w:rPr>
          <w:rFonts w:ascii="Century Gothic" w:eastAsia="Arial Unicode MS" w:hAnsi="Century Gothic" w:cs="Arial Unicode MS"/>
          <w:i/>
          <w:color w:val="FFFFFF" w:themeColor="background2"/>
          <w:sz w:val="28"/>
          <w:szCs w:val="28"/>
        </w:rPr>
      </w:pPr>
    </w:p>
    <w:p w14:paraId="1B2C9F34" w14:textId="0807284E" w:rsidR="00C333B2" w:rsidRPr="00F540DF" w:rsidRDefault="00F540DF" w:rsidP="00C333B2">
      <w:pPr>
        <w:jc w:val="center"/>
        <w:rPr>
          <w:rFonts w:ascii="Century Gothic" w:eastAsia="Arial Unicode MS" w:hAnsi="Century Gothic" w:cs="Arial Unicode MS"/>
          <w:color w:val="FFFFFF" w:themeColor="background2"/>
          <w:sz w:val="52"/>
          <w:szCs w:val="72"/>
        </w:rPr>
      </w:pPr>
      <w:r w:rsidRPr="00F540DF">
        <w:rPr>
          <w:rFonts w:ascii="Century Gothic" w:eastAsia="Arial Unicode MS" w:hAnsi="Century Gothic" w:cs="Arial Unicode MS"/>
          <w:color w:val="FFFFFF" w:themeColor="background2"/>
          <w:sz w:val="52"/>
          <w:szCs w:val="72"/>
        </w:rPr>
        <w:t>Professional Studies Programme</w:t>
      </w:r>
    </w:p>
    <w:p w14:paraId="04CD424F" w14:textId="13ED2BED" w:rsidR="00D25760" w:rsidRPr="00F540DF" w:rsidRDefault="00D25760" w:rsidP="004A3407">
      <w:pPr>
        <w:rPr>
          <w:rFonts w:ascii="Arial Unicode MS" w:eastAsia="Arial Unicode MS" w:hAnsi="Arial Unicode MS" w:cs="Arial Unicode MS"/>
          <w:b/>
          <w:sz w:val="20"/>
        </w:rPr>
      </w:pPr>
    </w:p>
    <w:p w14:paraId="25CC7378" w14:textId="5EA8AA8E" w:rsidR="00D25760" w:rsidRDefault="00D25760" w:rsidP="004A3407">
      <w:pPr>
        <w:rPr>
          <w:rFonts w:ascii="Arial Unicode MS" w:eastAsia="Arial Unicode MS" w:hAnsi="Arial Unicode MS" w:cs="Arial Unicode MS"/>
          <w:b/>
        </w:rPr>
      </w:pPr>
    </w:p>
    <w:p w14:paraId="525F5E1A" w14:textId="79479A3B" w:rsidR="00D25760" w:rsidRDefault="00D25760" w:rsidP="00D25760">
      <w:pPr>
        <w:rPr>
          <w:rFonts w:asciiTheme="majorHAnsi" w:hAnsiTheme="majorHAnsi" w:cstheme="majorHAnsi"/>
          <w:sz w:val="18"/>
          <w:szCs w:val="18"/>
        </w:rPr>
      </w:pPr>
    </w:p>
    <w:p w14:paraId="4AF4CAE9" w14:textId="2C1921B1" w:rsidR="00B32F98" w:rsidRDefault="00B32F98" w:rsidP="00D25760">
      <w:pPr>
        <w:rPr>
          <w:rFonts w:asciiTheme="majorHAnsi" w:hAnsiTheme="majorHAnsi" w:cstheme="majorHAnsi"/>
          <w:sz w:val="18"/>
          <w:szCs w:val="18"/>
        </w:rPr>
      </w:pPr>
    </w:p>
    <w:p w14:paraId="5B2E3CFF" w14:textId="17E6D73C" w:rsidR="00B32F98" w:rsidRDefault="00B32F98" w:rsidP="00D25760">
      <w:pPr>
        <w:rPr>
          <w:rFonts w:asciiTheme="majorHAnsi" w:hAnsiTheme="majorHAnsi" w:cstheme="majorHAnsi"/>
          <w:sz w:val="18"/>
          <w:szCs w:val="18"/>
        </w:rPr>
      </w:pPr>
    </w:p>
    <w:p w14:paraId="0DDBCF0C" w14:textId="44A2C651" w:rsidR="00B32F98" w:rsidRDefault="00B32F98" w:rsidP="00D25760">
      <w:pPr>
        <w:rPr>
          <w:rFonts w:asciiTheme="majorHAnsi" w:hAnsiTheme="majorHAnsi" w:cstheme="majorHAnsi"/>
          <w:sz w:val="18"/>
          <w:szCs w:val="18"/>
        </w:rPr>
      </w:pPr>
    </w:p>
    <w:p w14:paraId="339EEBCA" w14:textId="72C88078" w:rsidR="00B32F98" w:rsidRDefault="00B32F98" w:rsidP="00D25760">
      <w:pPr>
        <w:rPr>
          <w:rFonts w:asciiTheme="majorHAnsi" w:hAnsiTheme="majorHAnsi" w:cstheme="majorHAnsi"/>
          <w:sz w:val="18"/>
          <w:szCs w:val="18"/>
        </w:rPr>
      </w:pPr>
    </w:p>
    <w:p w14:paraId="05F23C6B" w14:textId="77777777" w:rsidR="007D7A42" w:rsidRPr="00D563DC" w:rsidRDefault="007D7A42" w:rsidP="007D7A42">
      <w:pPr>
        <w:rPr>
          <w:b/>
        </w:rPr>
      </w:pPr>
      <w:r w:rsidRPr="00D563DC">
        <w:rPr>
          <w:b/>
        </w:rPr>
        <w:t>Schools Direct and NQT Professional Studies Programme (Secondary)</w:t>
      </w:r>
    </w:p>
    <w:p w14:paraId="39049768" w14:textId="77777777" w:rsidR="007D7A42" w:rsidRPr="00D563DC" w:rsidRDefault="007D7A42" w:rsidP="007D7A42">
      <w:pPr>
        <w:rPr>
          <w:b/>
        </w:rPr>
      </w:pPr>
      <w:r w:rsidRPr="00D563DC">
        <w:rPr>
          <w:b/>
        </w:rPr>
        <w:t>RGTSA Secondary Schools Hub</w:t>
      </w:r>
    </w:p>
    <w:p w14:paraId="00315603" w14:textId="77777777" w:rsidR="007D7A42" w:rsidRDefault="007D7A42" w:rsidP="007D7A42">
      <w:pPr>
        <w:rPr>
          <w:b/>
        </w:rPr>
      </w:pPr>
    </w:p>
    <w:p w14:paraId="7FBD73C6" w14:textId="77777777" w:rsidR="007D7A42" w:rsidRDefault="007D7A42" w:rsidP="007D7A42">
      <w:pPr>
        <w:rPr>
          <w:b/>
        </w:rPr>
      </w:pPr>
    </w:p>
    <w:p w14:paraId="220F6619" w14:textId="77777777" w:rsidR="007D7A42" w:rsidRDefault="007D7A42" w:rsidP="007D7A42">
      <w:pPr>
        <w:rPr>
          <w:b/>
        </w:rPr>
      </w:pPr>
    </w:p>
    <w:p w14:paraId="43CC95FD" w14:textId="77777777" w:rsidR="007D7A42" w:rsidRDefault="007D7A42" w:rsidP="007D7A42">
      <w:pPr>
        <w:rPr>
          <w:b/>
        </w:rPr>
      </w:pPr>
      <w:r>
        <w:rPr>
          <w:b/>
        </w:rPr>
        <w:t>3.30 – 5.00 sessions</w:t>
      </w:r>
    </w:p>
    <w:p w14:paraId="1AA2DAA3" w14:textId="77777777" w:rsidR="007D7A42" w:rsidRDefault="007D7A42" w:rsidP="007D7A42">
      <w:pPr>
        <w:rPr>
          <w:b/>
        </w:rPr>
      </w:pPr>
    </w:p>
    <w:p w14:paraId="74AA5CE1" w14:textId="77777777" w:rsidR="007D7A42" w:rsidRPr="007E6983" w:rsidRDefault="007D7A42" w:rsidP="007D7A42">
      <w:pPr>
        <w:rPr>
          <w:b/>
        </w:rPr>
      </w:pPr>
    </w:p>
    <w:tbl>
      <w:tblPr>
        <w:tblStyle w:val="TableGrid"/>
        <w:tblW w:w="0" w:type="auto"/>
        <w:tblLook w:val="04A0" w:firstRow="1" w:lastRow="0" w:firstColumn="1" w:lastColumn="0" w:noHBand="0" w:noVBand="1"/>
      </w:tblPr>
      <w:tblGrid>
        <w:gridCol w:w="1203"/>
        <w:gridCol w:w="3315"/>
        <w:gridCol w:w="4033"/>
        <w:gridCol w:w="2013"/>
      </w:tblGrid>
      <w:tr w:rsidR="007D7A42" w:rsidRPr="007E6983" w14:paraId="16046A4B" w14:textId="77777777" w:rsidTr="00C441D1">
        <w:tc>
          <w:tcPr>
            <w:tcW w:w="1526" w:type="dxa"/>
          </w:tcPr>
          <w:p w14:paraId="46BA1062" w14:textId="77777777" w:rsidR="007D7A42" w:rsidRPr="007E6983" w:rsidRDefault="007D7A42" w:rsidP="00C441D1">
            <w:pPr>
              <w:rPr>
                <w:b/>
              </w:rPr>
            </w:pPr>
            <w:r w:rsidRPr="007E6983">
              <w:rPr>
                <w:b/>
              </w:rPr>
              <w:t>Week</w:t>
            </w:r>
          </w:p>
        </w:tc>
        <w:tc>
          <w:tcPr>
            <w:tcW w:w="4536" w:type="dxa"/>
          </w:tcPr>
          <w:p w14:paraId="6B136820" w14:textId="77777777" w:rsidR="007D7A42" w:rsidRPr="007E6983" w:rsidRDefault="007D7A42" w:rsidP="00C441D1">
            <w:pPr>
              <w:rPr>
                <w:b/>
              </w:rPr>
            </w:pPr>
            <w:r w:rsidRPr="007E6983">
              <w:rPr>
                <w:b/>
              </w:rPr>
              <w:t>Session</w:t>
            </w:r>
          </w:p>
        </w:tc>
        <w:tc>
          <w:tcPr>
            <w:tcW w:w="5103" w:type="dxa"/>
          </w:tcPr>
          <w:p w14:paraId="628E7C5F" w14:textId="77777777" w:rsidR="007D7A42" w:rsidRPr="007E6983" w:rsidRDefault="007D7A42" w:rsidP="00C441D1">
            <w:pPr>
              <w:rPr>
                <w:b/>
              </w:rPr>
            </w:pPr>
          </w:p>
        </w:tc>
        <w:tc>
          <w:tcPr>
            <w:tcW w:w="2410" w:type="dxa"/>
          </w:tcPr>
          <w:p w14:paraId="0F464652" w14:textId="77777777" w:rsidR="007D7A42" w:rsidRPr="007E6983" w:rsidRDefault="007D7A42" w:rsidP="00C441D1">
            <w:pPr>
              <w:rPr>
                <w:b/>
              </w:rPr>
            </w:pPr>
            <w:r>
              <w:rPr>
                <w:b/>
              </w:rPr>
              <w:t xml:space="preserve">Location            </w:t>
            </w:r>
          </w:p>
        </w:tc>
      </w:tr>
      <w:tr w:rsidR="007D7A42" w14:paraId="604C6CCA" w14:textId="77777777" w:rsidTr="00C441D1">
        <w:tc>
          <w:tcPr>
            <w:tcW w:w="1526" w:type="dxa"/>
          </w:tcPr>
          <w:p w14:paraId="426E830E" w14:textId="77777777" w:rsidR="007D7A42" w:rsidRDefault="007D7A42" w:rsidP="00C441D1">
            <w:r>
              <w:t>29/10</w:t>
            </w:r>
          </w:p>
        </w:tc>
        <w:tc>
          <w:tcPr>
            <w:tcW w:w="4536" w:type="dxa"/>
          </w:tcPr>
          <w:p w14:paraId="24A698B0" w14:textId="77777777" w:rsidR="007D7A42" w:rsidRPr="00FA2670" w:rsidRDefault="007D7A42" w:rsidP="00C441D1">
            <w:pPr>
              <w:rPr>
                <w:b/>
              </w:rPr>
            </w:pPr>
            <w:r w:rsidRPr="00FA2670">
              <w:rPr>
                <w:b/>
              </w:rPr>
              <w:t xml:space="preserve">Planning a lesson and planning a sequence of lessons </w:t>
            </w:r>
          </w:p>
          <w:p w14:paraId="263C614B" w14:textId="77777777" w:rsidR="007D7A42" w:rsidRPr="00810411" w:rsidRDefault="007D7A42" w:rsidP="00C441D1">
            <w:pPr>
              <w:rPr>
                <w:b/>
              </w:rPr>
            </w:pPr>
            <w:r w:rsidRPr="00810411">
              <w:rPr>
                <w:b/>
              </w:rPr>
              <w:t>S4</w:t>
            </w:r>
          </w:p>
        </w:tc>
        <w:tc>
          <w:tcPr>
            <w:tcW w:w="5103" w:type="dxa"/>
          </w:tcPr>
          <w:p w14:paraId="756D4D6A" w14:textId="77777777" w:rsidR="007D7A42" w:rsidRDefault="007D7A42" w:rsidP="00C441D1">
            <w:r>
              <w:t>A basic introduction into lesson planning, planning for a SOW and using DIRT. This session will allow you to think about how a teacher plans a sequence of lessons to support good progress over time</w:t>
            </w:r>
          </w:p>
          <w:p w14:paraId="7D3FCD2C" w14:textId="77777777" w:rsidR="007D7A42" w:rsidRDefault="007D7A42" w:rsidP="007D7A42">
            <w:pPr>
              <w:pStyle w:val="ListParagraph"/>
              <w:numPr>
                <w:ilvl w:val="0"/>
                <w:numId w:val="3"/>
              </w:numPr>
              <w:ind w:left="50" w:hanging="720"/>
            </w:pPr>
          </w:p>
        </w:tc>
        <w:tc>
          <w:tcPr>
            <w:tcW w:w="2410" w:type="dxa"/>
          </w:tcPr>
          <w:p w14:paraId="13AEFFF5" w14:textId="77777777" w:rsidR="007D7A42" w:rsidRDefault="007D7A42" w:rsidP="00C441D1">
            <w:pPr>
              <w:rPr>
                <w:b/>
              </w:rPr>
            </w:pPr>
            <w:r>
              <w:rPr>
                <w:b/>
              </w:rPr>
              <w:t>Plumstead Manor</w:t>
            </w:r>
          </w:p>
          <w:p w14:paraId="3B9E0DEE" w14:textId="77777777" w:rsidR="007D7A42" w:rsidRDefault="007D7A42" w:rsidP="00C441D1">
            <w:r>
              <w:t>Claire Taeger, Lead Practitioner for English</w:t>
            </w:r>
          </w:p>
          <w:p w14:paraId="39893895" w14:textId="77777777" w:rsidR="007D7A42" w:rsidRDefault="007D7A42" w:rsidP="00C441D1">
            <w:pPr>
              <w:rPr>
                <w:b/>
              </w:rPr>
            </w:pPr>
          </w:p>
        </w:tc>
      </w:tr>
      <w:tr w:rsidR="007D7A42" w14:paraId="18109263" w14:textId="77777777" w:rsidTr="00C441D1">
        <w:tc>
          <w:tcPr>
            <w:tcW w:w="1526" w:type="dxa"/>
          </w:tcPr>
          <w:p w14:paraId="6EF67837" w14:textId="77777777" w:rsidR="007D7A42" w:rsidRDefault="007D7A42" w:rsidP="00C441D1">
            <w:r>
              <w:t>05/11</w:t>
            </w:r>
          </w:p>
        </w:tc>
        <w:tc>
          <w:tcPr>
            <w:tcW w:w="4536" w:type="dxa"/>
          </w:tcPr>
          <w:p w14:paraId="006ED955" w14:textId="77777777" w:rsidR="007D7A42" w:rsidRDefault="007D7A42" w:rsidP="00C441D1">
            <w:pPr>
              <w:rPr>
                <w:b/>
              </w:rPr>
            </w:pPr>
            <w:r w:rsidRPr="00FA2670">
              <w:rPr>
                <w:b/>
              </w:rPr>
              <w:t>Managing Behaviour and Learning Part One</w:t>
            </w:r>
          </w:p>
          <w:p w14:paraId="37945564" w14:textId="77777777" w:rsidR="007D7A42" w:rsidRDefault="007D7A42" w:rsidP="00C441D1">
            <w:pPr>
              <w:rPr>
                <w:b/>
              </w:rPr>
            </w:pPr>
            <w:r>
              <w:rPr>
                <w:b/>
              </w:rPr>
              <w:t>S1</w:t>
            </w:r>
          </w:p>
          <w:p w14:paraId="509CAA0E" w14:textId="77777777" w:rsidR="007D7A42" w:rsidRDefault="007D7A42" w:rsidP="00C441D1">
            <w:pPr>
              <w:rPr>
                <w:b/>
              </w:rPr>
            </w:pPr>
            <w:r>
              <w:rPr>
                <w:b/>
              </w:rPr>
              <w:t>S4</w:t>
            </w:r>
          </w:p>
          <w:p w14:paraId="2534C064" w14:textId="77777777" w:rsidR="007D7A42" w:rsidRDefault="007D7A42" w:rsidP="00C441D1">
            <w:pPr>
              <w:rPr>
                <w:b/>
              </w:rPr>
            </w:pPr>
            <w:r>
              <w:rPr>
                <w:b/>
              </w:rPr>
              <w:t>S5</w:t>
            </w:r>
          </w:p>
          <w:p w14:paraId="73C585FB" w14:textId="77777777" w:rsidR="007D7A42" w:rsidRDefault="007D7A42" w:rsidP="00C441D1">
            <w:pPr>
              <w:rPr>
                <w:b/>
              </w:rPr>
            </w:pPr>
            <w:r>
              <w:rPr>
                <w:b/>
              </w:rPr>
              <w:t>S7</w:t>
            </w:r>
          </w:p>
          <w:p w14:paraId="7BB1DD39" w14:textId="77777777" w:rsidR="007D7A42" w:rsidRPr="003E4FC1" w:rsidRDefault="007D7A42" w:rsidP="00C441D1">
            <w:pPr>
              <w:rPr>
                <w:b/>
              </w:rPr>
            </w:pPr>
          </w:p>
        </w:tc>
        <w:tc>
          <w:tcPr>
            <w:tcW w:w="5103" w:type="dxa"/>
          </w:tcPr>
          <w:p w14:paraId="7180DB66" w14:textId="77777777" w:rsidR="007D7A42" w:rsidRDefault="007D7A42" w:rsidP="00C441D1">
            <w:r>
              <w:t xml:space="preserve">Enabling you to understand the difference between Behaviour Management and Behaviour for Learning. Identifying key </w:t>
            </w:r>
            <w:proofErr w:type="spellStart"/>
            <w:r>
              <w:t>behavioural</w:t>
            </w:r>
            <w:proofErr w:type="spellEnd"/>
            <w:r>
              <w:t xml:space="preserve"> strategies for a positive learning environment. Analysing typical behavioural issues and considering actions and strategies to limit the impact on learning.</w:t>
            </w:r>
          </w:p>
          <w:p w14:paraId="776DD675" w14:textId="77777777" w:rsidR="007D7A42" w:rsidRDefault="007D7A42" w:rsidP="00C441D1"/>
        </w:tc>
        <w:tc>
          <w:tcPr>
            <w:tcW w:w="2410" w:type="dxa"/>
          </w:tcPr>
          <w:p w14:paraId="4BC930D4" w14:textId="77777777" w:rsidR="007D7A42" w:rsidRDefault="007D7A42" w:rsidP="00C441D1">
            <w:pPr>
              <w:rPr>
                <w:b/>
              </w:rPr>
            </w:pPr>
            <w:r>
              <w:rPr>
                <w:b/>
              </w:rPr>
              <w:t>St Ursula’s</w:t>
            </w:r>
          </w:p>
          <w:p w14:paraId="00630545" w14:textId="77777777" w:rsidR="007D7A42" w:rsidRPr="004C523C" w:rsidRDefault="007D7A42" w:rsidP="00C441D1">
            <w:r w:rsidRPr="004C523C">
              <w:t>Melanie Lanzon Assistant Head</w:t>
            </w:r>
          </w:p>
          <w:p w14:paraId="71CDC9C8" w14:textId="77777777" w:rsidR="007D7A42" w:rsidRDefault="007D7A42" w:rsidP="00C441D1">
            <w:pPr>
              <w:rPr>
                <w:b/>
              </w:rPr>
            </w:pPr>
          </w:p>
          <w:p w14:paraId="7EC2F3D1" w14:textId="77777777" w:rsidR="007D7A42" w:rsidRDefault="007D7A42" w:rsidP="00C441D1">
            <w:pPr>
              <w:rPr>
                <w:b/>
              </w:rPr>
            </w:pPr>
          </w:p>
        </w:tc>
      </w:tr>
      <w:tr w:rsidR="007D7A42" w14:paraId="14589D39" w14:textId="77777777" w:rsidTr="00C441D1">
        <w:tc>
          <w:tcPr>
            <w:tcW w:w="1526" w:type="dxa"/>
          </w:tcPr>
          <w:p w14:paraId="4ECCA460" w14:textId="77777777" w:rsidR="007D7A42" w:rsidRPr="00FA2670" w:rsidRDefault="007D7A42" w:rsidP="00C441D1">
            <w:r w:rsidRPr="00FA2670">
              <w:t>12/11</w:t>
            </w:r>
          </w:p>
        </w:tc>
        <w:tc>
          <w:tcPr>
            <w:tcW w:w="4536" w:type="dxa"/>
          </w:tcPr>
          <w:p w14:paraId="1BCACA7F" w14:textId="77777777" w:rsidR="007D7A42" w:rsidRPr="00FA2670" w:rsidRDefault="007D7A42" w:rsidP="00C441D1">
            <w:pPr>
              <w:rPr>
                <w:b/>
              </w:rPr>
            </w:pPr>
            <w:r w:rsidRPr="00FA2670">
              <w:rPr>
                <w:b/>
              </w:rPr>
              <w:t xml:space="preserve">Creating an Inclusive classroom </w:t>
            </w:r>
          </w:p>
          <w:p w14:paraId="4DC738E3" w14:textId="77777777" w:rsidR="007D7A42" w:rsidRDefault="007D7A42" w:rsidP="00C441D1">
            <w:pPr>
              <w:rPr>
                <w:b/>
              </w:rPr>
            </w:pPr>
            <w:r>
              <w:rPr>
                <w:b/>
              </w:rPr>
              <w:t>S1</w:t>
            </w:r>
          </w:p>
          <w:p w14:paraId="6EDE32A1" w14:textId="77777777" w:rsidR="007D7A42" w:rsidRDefault="007D7A42" w:rsidP="00C441D1">
            <w:pPr>
              <w:rPr>
                <w:b/>
              </w:rPr>
            </w:pPr>
            <w:r>
              <w:rPr>
                <w:b/>
              </w:rPr>
              <w:t>S2</w:t>
            </w:r>
          </w:p>
          <w:p w14:paraId="5D494658" w14:textId="77777777" w:rsidR="007D7A42" w:rsidRPr="00E41A25" w:rsidRDefault="007D7A42" w:rsidP="00C441D1">
            <w:pPr>
              <w:rPr>
                <w:b/>
              </w:rPr>
            </w:pPr>
            <w:r>
              <w:rPr>
                <w:b/>
              </w:rPr>
              <w:t>S5</w:t>
            </w:r>
          </w:p>
        </w:tc>
        <w:tc>
          <w:tcPr>
            <w:tcW w:w="5103" w:type="dxa"/>
          </w:tcPr>
          <w:p w14:paraId="5F1C818C" w14:textId="77777777" w:rsidR="007D7A42" w:rsidRPr="00E41A25" w:rsidRDefault="007D7A42" w:rsidP="00C441D1">
            <w:pPr>
              <w:rPr>
                <w:rFonts w:ascii="Times" w:eastAsia="Times New Roman" w:hAnsi="Times" w:cs="Times New Roman"/>
                <w:sz w:val="20"/>
                <w:szCs w:val="20"/>
                <w:lang w:val="en-GB"/>
              </w:rPr>
            </w:pPr>
            <w:r w:rsidRPr="00E41A25">
              <w:rPr>
                <w:rFonts w:ascii="Calibri" w:eastAsia="Times New Roman" w:hAnsi="Calibri" w:cs="Times New Roman"/>
                <w:color w:val="000000"/>
                <w:shd w:val="clear" w:color="auto" w:fill="FFFFFF"/>
                <w:lang w:val="en-GB"/>
              </w:rPr>
              <w:t>Creating a classroom that is inclusive requires a teacher to be aware of the needs of their pupils in the classroom. Adaptive teaching is a strategy that supports and ensure that needs of pupils are met in the classroom. In the session: The Inclusive Class</w:t>
            </w:r>
            <w:r>
              <w:rPr>
                <w:rFonts w:ascii="Calibri" w:eastAsia="Times New Roman" w:hAnsi="Calibri" w:cs="Times New Roman"/>
                <w:color w:val="000000"/>
                <w:shd w:val="clear" w:color="auto" w:fill="FFFFFF"/>
                <w:lang w:val="en-GB"/>
              </w:rPr>
              <w:t>room,</w:t>
            </w:r>
            <w:r w:rsidRPr="00E41A25">
              <w:rPr>
                <w:rFonts w:ascii="Calibri" w:eastAsia="Times New Roman" w:hAnsi="Calibri" w:cs="Times New Roman"/>
                <w:color w:val="000000"/>
                <w:shd w:val="clear" w:color="auto" w:fill="FFFFFF"/>
                <w:lang w:val="en-GB"/>
              </w:rPr>
              <w:t> the focus will be to look at how adaptive teaching can be used to support students who have SEN, such as students with SEMH, ASD, ADHD and sensory impairments</w:t>
            </w:r>
          </w:p>
          <w:p w14:paraId="63A2C10F" w14:textId="77777777" w:rsidR="007D7A42" w:rsidRDefault="007D7A42" w:rsidP="00C441D1"/>
        </w:tc>
        <w:tc>
          <w:tcPr>
            <w:tcW w:w="2410" w:type="dxa"/>
          </w:tcPr>
          <w:p w14:paraId="75D5372F" w14:textId="77777777" w:rsidR="007D7A42" w:rsidRDefault="007D7A42" w:rsidP="00C441D1">
            <w:pPr>
              <w:rPr>
                <w:b/>
              </w:rPr>
            </w:pPr>
            <w:r>
              <w:rPr>
                <w:b/>
              </w:rPr>
              <w:lastRenderedPageBreak/>
              <w:t>Thomas Tallis</w:t>
            </w:r>
          </w:p>
          <w:p w14:paraId="0FB30502" w14:textId="77777777" w:rsidR="007D7A42" w:rsidRPr="004C523C" w:rsidRDefault="007D7A42" w:rsidP="00C441D1">
            <w:r w:rsidRPr="004C523C">
              <w:t xml:space="preserve">Jo Cameron </w:t>
            </w:r>
          </w:p>
          <w:p w14:paraId="61D3C5D0" w14:textId="77777777" w:rsidR="007D7A42" w:rsidRDefault="007D7A42" w:rsidP="00C441D1">
            <w:pPr>
              <w:rPr>
                <w:b/>
              </w:rPr>
            </w:pPr>
            <w:r w:rsidRPr="004C523C">
              <w:t>Head of DSC/SENDCO</w:t>
            </w:r>
          </w:p>
        </w:tc>
      </w:tr>
      <w:tr w:rsidR="007D7A42" w14:paraId="1A6C6D1D" w14:textId="77777777" w:rsidTr="00C441D1">
        <w:tc>
          <w:tcPr>
            <w:tcW w:w="1526" w:type="dxa"/>
          </w:tcPr>
          <w:p w14:paraId="26945353" w14:textId="77777777" w:rsidR="007D7A42" w:rsidRPr="00FA2670" w:rsidRDefault="007D7A42" w:rsidP="00C441D1">
            <w:r w:rsidRPr="00FA2670">
              <w:lastRenderedPageBreak/>
              <w:t>19/11</w:t>
            </w:r>
          </w:p>
        </w:tc>
        <w:tc>
          <w:tcPr>
            <w:tcW w:w="4536" w:type="dxa"/>
          </w:tcPr>
          <w:p w14:paraId="234D52CC" w14:textId="77777777" w:rsidR="007D7A42" w:rsidRPr="00FA2670" w:rsidRDefault="007D7A42" w:rsidP="00C441D1">
            <w:pPr>
              <w:rPr>
                <w:b/>
              </w:rPr>
            </w:pPr>
            <w:r w:rsidRPr="00FA2670">
              <w:rPr>
                <w:b/>
              </w:rPr>
              <w:t xml:space="preserve">Assessment for Learning </w:t>
            </w:r>
          </w:p>
          <w:p w14:paraId="686E2610" w14:textId="77777777" w:rsidR="007D7A42" w:rsidRPr="00F36FE1" w:rsidRDefault="007D7A42" w:rsidP="00C441D1">
            <w:pPr>
              <w:rPr>
                <w:b/>
              </w:rPr>
            </w:pPr>
            <w:r w:rsidRPr="00F36FE1">
              <w:rPr>
                <w:b/>
              </w:rPr>
              <w:t>S2</w:t>
            </w:r>
          </w:p>
          <w:p w14:paraId="64B7185D" w14:textId="77777777" w:rsidR="007D7A42" w:rsidRPr="00F36FE1" w:rsidRDefault="007D7A42" w:rsidP="00C441D1">
            <w:pPr>
              <w:rPr>
                <w:b/>
              </w:rPr>
            </w:pPr>
            <w:r w:rsidRPr="00F36FE1">
              <w:rPr>
                <w:b/>
              </w:rPr>
              <w:t>S3</w:t>
            </w:r>
          </w:p>
          <w:p w14:paraId="5F2E9ED8" w14:textId="77777777" w:rsidR="007D7A42" w:rsidRPr="00FA2670" w:rsidRDefault="007D7A42" w:rsidP="00C441D1">
            <w:r w:rsidRPr="00F36FE1">
              <w:rPr>
                <w:b/>
              </w:rPr>
              <w:t>S6</w:t>
            </w:r>
          </w:p>
        </w:tc>
        <w:tc>
          <w:tcPr>
            <w:tcW w:w="5103" w:type="dxa"/>
          </w:tcPr>
          <w:p w14:paraId="1A90B65D" w14:textId="77777777" w:rsidR="007D7A42" w:rsidRPr="00F36FE1" w:rsidRDefault="007D7A42" w:rsidP="00C441D1">
            <w:pPr>
              <w:rPr>
                <w:rFonts w:eastAsia="Times New Roman" w:cs="Calibri"/>
              </w:rPr>
            </w:pPr>
            <w:r w:rsidRPr="00F36FE1">
              <w:rPr>
                <w:rFonts w:eastAsia="Times New Roman" w:cs="Calibri"/>
              </w:rPr>
              <w:t>We will be learning about different strategies for assessing the learning in lessons. There will be opportunities for you to work as a group and to deliver mini plenaries using these strategies.</w:t>
            </w:r>
          </w:p>
          <w:p w14:paraId="3CB0C4DC" w14:textId="77777777" w:rsidR="007D7A42" w:rsidRPr="00F36FE1" w:rsidRDefault="007D7A42" w:rsidP="00C441D1"/>
        </w:tc>
        <w:tc>
          <w:tcPr>
            <w:tcW w:w="2410" w:type="dxa"/>
          </w:tcPr>
          <w:p w14:paraId="647CF2CD" w14:textId="77777777" w:rsidR="007D7A42" w:rsidRDefault="007D7A42" w:rsidP="00C441D1">
            <w:pPr>
              <w:rPr>
                <w:b/>
              </w:rPr>
            </w:pPr>
            <w:r>
              <w:rPr>
                <w:b/>
              </w:rPr>
              <w:t>Eltham Hill</w:t>
            </w:r>
          </w:p>
          <w:p w14:paraId="287B9C3C" w14:textId="77777777" w:rsidR="007D7A42" w:rsidRDefault="007D7A42" w:rsidP="00C441D1">
            <w:r w:rsidRPr="00F36FE1">
              <w:t>Diane Smethurst</w:t>
            </w:r>
          </w:p>
          <w:p w14:paraId="292563A5" w14:textId="77777777" w:rsidR="007D7A42" w:rsidRPr="00F36FE1" w:rsidRDefault="007D7A42" w:rsidP="00C441D1">
            <w:r>
              <w:t>School Lead Practitioner</w:t>
            </w:r>
          </w:p>
        </w:tc>
      </w:tr>
      <w:tr w:rsidR="007D7A42" w14:paraId="241C8C12" w14:textId="77777777" w:rsidTr="00C441D1">
        <w:tc>
          <w:tcPr>
            <w:tcW w:w="1526" w:type="dxa"/>
          </w:tcPr>
          <w:p w14:paraId="4CA29F8A" w14:textId="77777777" w:rsidR="007D7A42" w:rsidRPr="00FA2670" w:rsidRDefault="007D7A42" w:rsidP="00C441D1">
            <w:r w:rsidRPr="00FA2670">
              <w:t>26/11</w:t>
            </w:r>
          </w:p>
        </w:tc>
        <w:tc>
          <w:tcPr>
            <w:tcW w:w="4536" w:type="dxa"/>
          </w:tcPr>
          <w:p w14:paraId="15CF5F35" w14:textId="76D4BFD1" w:rsidR="007D7A42" w:rsidRPr="00FA2670" w:rsidRDefault="00C441D1" w:rsidP="00C441D1">
            <w:pPr>
              <w:rPr>
                <w:b/>
              </w:rPr>
            </w:pPr>
            <w:r>
              <w:rPr>
                <w:b/>
              </w:rPr>
              <w:t>Cross Curricular Themes and Pastoral Responsibilities</w:t>
            </w:r>
          </w:p>
          <w:p w14:paraId="6368BAEF" w14:textId="77777777" w:rsidR="007D7A42" w:rsidRDefault="00606158" w:rsidP="00C441D1">
            <w:pPr>
              <w:rPr>
                <w:b/>
              </w:rPr>
            </w:pPr>
            <w:r>
              <w:rPr>
                <w:b/>
              </w:rPr>
              <w:t>S5</w:t>
            </w:r>
          </w:p>
          <w:p w14:paraId="5C9E74C5" w14:textId="77777777" w:rsidR="00606158" w:rsidRDefault="00606158" w:rsidP="00C441D1">
            <w:pPr>
              <w:rPr>
                <w:b/>
              </w:rPr>
            </w:pPr>
            <w:r>
              <w:rPr>
                <w:b/>
              </w:rPr>
              <w:t>S7</w:t>
            </w:r>
          </w:p>
          <w:p w14:paraId="4F842136" w14:textId="04CD3144" w:rsidR="00606158" w:rsidRPr="00FA2670" w:rsidRDefault="00606158" w:rsidP="00C441D1">
            <w:pPr>
              <w:rPr>
                <w:b/>
              </w:rPr>
            </w:pPr>
            <w:r>
              <w:rPr>
                <w:b/>
              </w:rPr>
              <w:t>S8</w:t>
            </w:r>
          </w:p>
        </w:tc>
        <w:tc>
          <w:tcPr>
            <w:tcW w:w="5103" w:type="dxa"/>
          </w:tcPr>
          <w:p w14:paraId="47FC58CB" w14:textId="61A5447B" w:rsidR="00C441D1" w:rsidRPr="00C441D1" w:rsidRDefault="00C441D1" w:rsidP="00C441D1">
            <w:pPr>
              <w:rPr>
                <w:rFonts w:ascii="Times" w:eastAsia="Times New Roman" w:hAnsi="Times" w:cs="Times New Roman"/>
                <w:sz w:val="20"/>
                <w:szCs w:val="20"/>
              </w:rPr>
            </w:pPr>
            <w:r w:rsidRPr="00C441D1">
              <w:rPr>
                <w:rFonts w:ascii="Calibri" w:eastAsia="Times New Roman" w:hAnsi="Calibri" w:cs="Times New Roman"/>
                <w:color w:val="000000"/>
                <w:shd w:val="clear" w:color="auto" w:fill="FFFFFF"/>
              </w:rPr>
              <w:t xml:space="preserve">This session looks at the new statutory Relationships and Sex Education and Health Education and other requirements associated with student development and </w:t>
            </w:r>
            <w:proofErr w:type="gramStart"/>
            <w:r w:rsidRPr="00C441D1">
              <w:rPr>
                <w:rFonts w:ascii="Calibri" w:eastAsia="Times New Roman" w:hAnsi="Calibri" w:cs="Times New Roman"/>
                <w:color w:val="000000"/>
                <w:shd w:val="clear" w:color="auto" w:fill="FFFFFF"/>
              </w:rPr>
              <w:t>well-being</w:t>
            </w:r>
            <w:proofErr w:type="gramEnd"/>
            <w:r w:rsidRPr="00C441D1">
              <w:rPr>
                <w:rFonts w:ascii="Calibri" w:eastAsia="Times New Roman" w:hAnsi="Calibri" w:cs="Times New Roman"/>
                <w:color w:val="000000"/>
                <w:shd w:val="clear" w:color="auto" w:fill="FFFFFF"/>
              </w:rPr>
              <w:t> across the curriculum, such as Citizenship, Fundamental British Values and Careers Advice and Guidance.</w:t>
            </w:r>
          </w:p>
          <w:p w14:paraId="1AFAEDDC" w14:textId="77777777" w:rsidR="007D7A42" w:rsidRDefault="007D7A42" w:rsidP="00C441D1"/>
        </w:tc>
        <w:tc>
          <w:tcPr>
            <w:tcW w:w="2410" w:type="dxa"/>
          </w:tcPr>
          <w:p w14:paraId="2783D136" w14:textId="77777777" w:rsidR="007D7A42" w:rsidRDefault="007D7A42" w:rsidP="00C441D1">
            <w:pPr>
              <w:rPr>
                <w:b/>
              </w:rPr>
            </w:pPr>
            <w:r>
              <w:rPr>
                <w:b/>
              </w:rPr>
              <w:t>Thomas Tallis</w:t>
            </w:r>
          </w:p>
          <w:p w14:paraId="06FDD89E" w14:textId="77777777" w:rsidR="007D7A42" w:rsidRPr="004C523C" w:rsidRDefault="007D7A42" w:rsidP="00C441D1">
            <w:r w:rsidRPr="004C523C">
              <w:t xml:space="preserve">Michelle Springer </w:t>
            </w:r>
          </w:p>
          <w:p w14:paraId="536BCA43" w14:textId="77777777" w:rsidR="007D7A42" w:rsidRDefault="007D7A42" w:rsidP="00C441D1">
            <w:r w:rsidRPr="004C523C">
              <w:t>Director of Guidance</w:t>
            </w:r>
          </w:p>
          <w:p w14:paraId="693B5443" w14:textId="77777777" w:rsidR="007D7A42" w:rsidRDefault="007D7A42" w:rsidP="00C441D1">
            <w:pPr>
              <w:rPr>
                <w:b/>
              </w:rPr>
            </w:pPr>
          </w:p>
        </w:tc>
      </w:tr>
      <w:tr w:rsidR="007D7A42" w14:paraId="17D6B2E3" w14:textId="77777777" w:rsidTr="00C441D1">
        <w:tc>
          <w:tcPr>
            <w:tcW w:w="1526" w:type="dxa"/>
          </w:tcPr>
          <w:p w14:paraId="7636606F" w14:textId="45F28B0C" w:rsidR="007D7A42" w:rsidRPr="00FA2670" w:rsidRDefault="007D7A42" w:rsidP="00C441D1">
            <w:r w:rsidRPr="00FA2670">
              <w:t>03/12</w:t>
            </w:r>
          </w:p>
        </w:tc>
        <w:tc>
          <w:tcPr>
            <w:tcW w:w="4536" w:type="dxa"/>
          </w:tcPr>
          <w:p w14:paraId="1F1E709F" w14:textId="77777777" w:rsidR="007D7A42" w:rsidRPr="00FA2670" w:rsidRDefault="007D7A42" w:rsidP="00C441D1">
            <w:pPr>
              <w:rPr>
                <w:b/>
              </w:rPr>
            </w:pPr>
            <w:r w:rsidRPr="00FA2670">
              <w:rPr>
                <w:b/>
              </w:rPr>
              <w:t xml:space="preserve">Metacognition and Cognitive Learning </w:t>
            </w:r>
          </w:p>
          <w:p w14:paraId="6DD3459F" w14:textId="77777777" w:rsidR="007D7A42" w:rsidRDefault="007D7A42" w:rsidP="00C441D1">
            <w:pPr>
              <w:rPr>
                <w:b/>
              </w:rPr>
            </w:pPr>
            <w:r>
              <w:rPr>
                <w:b/>
              </w:rPr>
              <w:t>S2</w:t>
            </w:r>
          </w:p>
          <w:p w14:paraId="5D22D800" w14:textId="77777777" w:rsidR="007D7A42" w:rsidRDefault="007D7A42" w:rsidP="00C441D1">
            <w:pPr>
              <w:rPr>
                <w:b/>
              </w:rPr>
            </w:pPr>
            <w:r>
              <w:rPr>
                <w:b/>
              </w:rPr>
              <w:t>S3</w:t>
            </w:r>
          </w:p>
          <w:p w14:paraId="1CC55FEE" w14:textId="77777777" w:rsidR="007D7A42" w:rsidRDefault="007D7A42" w:rsidP="00C441D1">
            <w:pPr>
              <w:rPr>
                <w:b/>
              </w:rPr>
            </w:pPr>
            <w:r>
              <w:rPr>
                <w:b/>
              </w:rPr>
              <w:t>S4</w:t>
            </w:r>
          </w:p>
          <w:p w14:paraId="5AFDDE76" w14:textId="77777777" w:rsidR="007D7A42" w:rsidRPr="00FA2670" w:rsidRDefault="007D7A42" w:rsidP="00C441D1">
            <w:pPr>
              <w:rPr>
                <w:b/>
              </w:rPr>
            </w:pPr>
            <w:r>
              <w:rPr>
                <w:b/>
              </w:rPr>
              <w:t>S8</w:t>
            </w:r>
          </w:p>
        </w:tc>
        <w:tc>
          <w:tcPr>
            <w:tcW w:w="5103" w:type="dxa"/>
          </w:tcPr>
          <w:p w14:paraId="584C4D20" w14:textId="77777777" w:rsidR="007D7A42" w:rsidRDefault="007D7A42" w:rsidP="00C441D1">
            <w:r>
              <w:t xml:space="preserve">To consider how Cognitive Load Theory can be used in the classroom to maximize effective learning. To think about how increasing desirable difficulties can increase </w:t>
            </w:r>
            <w:proofErr w:type="gramStart"/>
            <w:r>
              <w:t>long term</w:t>
            </w:r>
            <w:proofErr w:type="gramEnd"/>
            <w:r>
              <w:t xml:space="preserve"> memory and develop students schemata.</w:t>
            </w:r>
          </w:p>
          <w:p w14:paraId="0237B2EC" w14:textId="77777777" w:rsidR="007D7A42" w:rsidRDefault="007D7A42" w:rsidP="00C441D1"/>
        </w:tc>
        <w:tc>
          <w:tcPr>
            <w:tcW w:w="2410" w:type="dxa"/>
          </w:tcPr>
          <w:p w14:paraId="2DD7C999" w14:textId="77777777" w:rsidR="007D7A42" w:rsidRDefault="007D7A42" w:rsidP="00C441D1">
            <w:pPr>
              <w:rPr>
                <w:b/>
              </w:rPr>
            </w:pPr>
            <w:r>
              <w:rPr>
                <w:b/>
              </w:rPr>
              <w:t>St Ursula’s</w:t>
            </w:r>
          </w:p>
          <w:p w14:paraId="4A5DBF76" w14:textId="77777777" w:rsidR="007D7A42" w:rsidRPr="004C523C" w:rsidRDefault="007D7A42" w:rsidP="00C441D1">
            <w:r w:rsidRPr="004C523C">
              <w:t>Kathryn Cruickshanks Leader of Learning</w:t>
            </w:r>
          </w:p>
          <w:p w14:paraId="0986EA49" w14:textId="77777777" w:rsidR="007D7A42" w:rsidRDefault="007D7A42" w:rsidP="00C441D1">
            <w:pPr>
              <w:rPr>
                <w:b/>
              </w:rPr>
            </w:pPr>
          </w:p>
        </w:tc>
      </w:tr>
      <w:tr w:rsidR="007D7A42" w14:paraId="6A1B96AE" w14:textId="77777777" w:rsidTr="00C441D1">
        <w:tc>
          <w:tcPr>
            <w:tcW w:w="1526" w:type="dxa"/>
          </w:tcPr>
          <w:p w14:paraId="22996311" w14:textId="77777777" w:rsidR="007D7A42" w:rsidRPr="00FA2670" w:rsidRDefault="007D7A42" w:rsidP="00C441D1">
            <w:r w:rsidRPr="00FA2670">
              <w:t>10/12</w:t>
            </w:r>
          </w:p>
        </w:tc>
        <w:tc>
          <w:tcPr>
            <w:tcW w:w="4536" w:type="dxa"/>
          </w:tcPr>
          <w:p w14:paraId="717A4A48" w14:textId="77777777" w:rsidR="007D7A42" w:rsidRPr="00FA2670" w:rsidRDefault="007D7A42" w:rsidP="00C441D1">
            <w:pPr>
              <w:rPr>
                <w:b/>
              </w:rPr>
            </w:pPr>
            <w:r w:rsidRPr="00FA2670">
              <w:rPr>
                <w:b/>
              </w:rPr>
              <w:t>Differentiation</w:t>
            </w:r>
          </w:p>
          <w:p w14:paraId="7B809474" w14:textId="77777777" w:rsidR="007D7A42" w:rsidRDefault="007D7A42" w:rsidP="00C441D1">
            <w:pPr>
              <w:rPr>
                <w:b/>
              </w:rPr>
            </w:pPr>
            <w:r>
              <w:rPr>
                <w:b/>
              </w:rPr>
              <w:t>S3</w:t>
            </w:r>
          </w:p>
          <w:p w14:paraId="0ECC205A" w14:textId="77777777" w:rsidR="007D7A42" w:rsidRDefault="007D7A42" w:rsidP="00C441D1">
            <w:pPr>
              <w:rPr>
                <w:b/>
              </w:rPr>
            </w:pPr>
            <w:r>
              <w:rPr>
                <w:b/>
              </w:rPr>
              <w:t>S4</w:t>
            </w:r>
          </w:p>
          <w:p w14:paraId="4801DA10" w14:textId="77777777" w:rsidR="007D7A42" w:rsidRDefault="007D7A42" w:rsidP="00C441D1">
            <w:pPr>
              <w:rPr>
                <w:b/>
              </w:rPr>
            </w:pPr>
            <w:r>
              <w:rPr>
                <w:b/>
              </w:rPr>
              <w:t>S5</w:t>
            </w:r>
          </w:p>
          <w:p w14:paraId="0A176897" w14:textId="77777777" w:rsidR="007D7A42" w:rsidRDefault="007D7A42" w:rsidP="00C441D1">
            <w:pPr>
              <w:rPr>
                <w:b/>
              </w:rPr>
            </w:pPr>
            <w:r>
              <w:rPr>
                <w:b/>
              </w:rPr>
              <w:t>S6</w:t>
            </w:r>
          </w:p>
          <w:p w14:paraId="3F1414FD" w14:textId="77777777" w:rsidR="007D7A42" w:rsidRPr="00FA2670" w:rsidRDefault="007D7A42" w:rsidP="00C441D1">
            <w:pPr>
              <w:rPr>
                <w:b/>
              </w:rPr>
            </w:pPr>
          </w:p>
        </w:tc>
        <w:tc>
          <w:tcPr>
            <w:tcW w:w="5103" w:type="dxa"/>
          </w:tcPr>
          <w:p w14:paraId="0076073B" w14:textId="77777777" w:rsidR="007D7A42" w:rsidRPr="00F36FE1" w:rsidRDefault="007D7A42" w:rsidP="00C441D1">
            <w:pPr>
              <w:rPr>
                <w:rFonts w:eastAsia="Times New Roman" w:cs="Calibri"/>
              </w:rPr>
            </w:pPr>
            <w:r w:rsidRPr="00F36FE1">
              <w:rPr>
                <w:rFonts w:eastAsia="Times New Roman" w:cs="Calibri"/>
              </w:rPr>
              <w:t>You will get the opportunity to look at a variety of lesson plans, worksheets, activities and lesson slides from outstanding teachers.  Working in groups, you will decide where there is differentiation, what form it takes throughout lessons.  From your discussion and findings, you will then have the opportunity to plan a future lesson of your own incorporating these ideas.</w:t>
            </w:r>
          </w:p>
          <w:p w14:paraId="4B000354" w14:textId="77777777" w:rsidR="007D7A42" w:rsidRDefault="007D7A42" w:rsidP="00C441D1"/>
        </w:tc>
        <w:tc>
          <w:tcPr>
            <w:tcW w:w="2410" w:type="dxa"/>
          </w:tcPr>
          <w:p w14:paraId="5A8C7D64" w14:textId="77777777" w:rsidR="007D7A42" w:rsidRDefault="007D7A42" w:rsidP="00C441D1">
            <w:pPr>
              <w:rPr>
                <w:b/>
              </w:rPr>
            </w:pPr>
            <w:r>
              <w:rPr>
                <w:b/>
              </w:rPr>
              <w:t>Eltham Hill</w:t>
            </w:r>
          </w:p>
          <w:p w14:paraId="5AB33C65" w14:textId="77777777" w:rsidR="007D7A42" w:rsidRDefault="007D7A42" w:rsidP="00C441D1">
            <w:r w:rsidRPr="00F36FE1">
              <w:t>Diane Smethurst</w:t>
            </w:r>
          </w:p>
          <w:p w14:paraId="2920CB14" w14:textId="77777777" w:rsidR="007D7A42" w:rsidRDefault="007D7A42" w:rsidP="00C441D1">
            <w:pPr>
              <w:rPr>
                <w:b/>
              </w:rPr>
            </w:pPr>
            <w:r>
              <w:t>School lead practitioner</w:t>
            </w:r>
          </w:p>
        </w:tc>
      </w:tr>
      <w:tr w:rsidR="007D7A42" w14:paraId="78F7D5F3" w14:textId="77777777" w:rsidTr="00C441D1">
        <w:tc>
          <w:tcPr>
            <w:tcW w:w="1526" w:type="dxa"/>
          </w:tcPr>
          <w:p w14:paraId="3F7077F0" w14:textId="47E8DB9D" w:rsidR="007D7A42" w:rsidRPr="00FA2670" w:rsidRDefault="00266700" w:rsidP="00C441D1">
            <w:r>
              <w:t>11</w:t>
            </w:r>
            <w:bookmarkStart w:id="0" w:name="_GoBack"/>
            <w:bookmarkEnd w:id="0"/>
            <w:r w:rsidR="007D7A42" w:rsidRPr="00FA2670">
              <w:t>/02</w:t>
            </w:r>
          </w:p>
        </w:tc>
        <w:tc>
          <w:tcPr>
            <w:tcW w:w="4536" w:type="dxa"/>
          </w:tcPr>
          <w:p w14:paraId="58B60D26" w14:textId="77777777" w:rsidR="007D7A42" w:rsidRDefault="007D7A42" w:rsidP="00C441D1">
            <w:pPr>
              <w:rPr>
                <w:b/>
              </w:rPr>
            </w:pPr>
            <w:r w:rsidRPr="00FA2670">
              <w:rPr>
                <w:b/>
              </w:rPr>
              <w:t>Quality Peer and Self Assessment</w:t>
            </w:r>
          </w:p>
          <w:p w14:paraId="5B235846" w14:textId="77777777" w:rsidR="007D7A42" w:rsidRDefault="007D7A42" w:rsidP="00C441D1">
            <w:pPr>
              <w:rPr>
                <w:b/>
              </w:rPr>
            </w:pPr>
            <w:r>
              <w:rPr>
                <w:b/>
              </w:rPr>
              <w:t>S6</w:t>
            </w:r>
          </w:p>
          <w:p w14:paraId="75FE5DBA" w14:textId="77777777" w:rsidR="007D7A42" w:rsidRDefault="007D7A42" w:rsidP="00C441D1">
            <w:pPr>
              <w:rPr>
                <w:b/>
              </w:rPr>
            </w:pPr>
            <w:r>
              <w:rPr>
                <w:b/>
              </w:rPr>
              <w:t>S4</w:t>
            </w:r>
          </w:p>
          <w:p w14:paraId="3A5EA2C7" w14:textId="77777777" w:rsidR="007D7A42" w:rsidRPr="00FA2670" w:rsidRDefault="007D7A42" w:rsidP="00C441D1">
            <w:pPr>
              <w:rPr>
                <w:b/>
              </w:rPr>
            </w:pPr>
          </w:p>
          <w:p w14:paraId="5B979005" w14:textId="77777777" w:rsidR="007D7A42" w:rsidRPr="00FA2670" w:rsidRDefault="007D7A42" w:rsidP="00C441D1">
            <w:pPr>
              <w:rPr>
                <w:b/>
              </w:rPr>
            </w:pPr>
          </w:p>
        </w:tc>
        <w:tc>
          <w:tcPr>
            <w:tcW w:w="5103" w:type="dxa"/>
          </w:tcPr>
          <w:p w14:paraId="607D06F3" w14:textId="77777777" w:rsidR="007D7A42" w:rsidRDefault="007D7A42" w:rsidP="00C441D1">
            <w:pPr>
              <w:rPr>
                <w:rFonts w:eastAsia="Times New Roman" w:cs="Arial"/>
                <w:lang w:eastAsia="en-GB"/>
              </w:rPr>
            </w:pPr>
            <w:r>
              <w:rPr>
                <w:rFonts w:eastAsia="Times New Roman" w:cs="Arial"/>
                <w:lang w:eastAsia="en-GB"/>
              </w:rPr>
              <w:t>A session focused on using peer and self -assessment to promote independence and develop good progress in the classroom. This session will allow you to think more deeply about how peer and self- assessment can support both the teacher and learner?</w:t>
            </w:r>
          </w:p>
          <w:p w14:paraId="37809123" w14:textId="77777777" w:rsidR="007D7A42" w:rsidRDefault="007D7A42" w:rsidP="00C441D1"/>
        </w:tc>
        <w:tc>
          <w:tcPr>
            <w:tcW w:w="2410" w:type="dxa"/>
          </w:tcPr>
          <w:p w14:paraId="5A4CC507" w14:textId="77777777" w:rsidR="007D7A42" w:rsidRDefault="007D7A42" w:rsidP="00C441D1">
            <w:pPr>
              <w:rPr>
                <w:b/>
              </w:rPr>
            </w:pPr>
            <w:r>
              <w:rPr>
                <w:b/>
              </w:rPr>
              <w:t>Plumstead Manor</w:t>
            </w:r>
          </w:p>
          <w:p w14:paraId="4E2F8B2A" w14:textId="77777777" w:rsidR="007D7A42" w:rsidRDefault="007D7A42" w:rsidP="00C441D1">
            <w:r>
              <w:t>Sarah Redway-Handel, Initial Teacher Training Coordinator</w:t>
            </w:r>
          </w:p>
          <w:p w14:paraId="10FA9A22" w14:textId="77777777" w:rsidR="007D7A42" w:rsidRDefault="007D7A42" w:rsidP="00C441D1">
            <w:pPr>
              <w:rPr>
                <w:b/>
              </w:rPr>
            </w:pPr>
          </w:p>
        </w:tc>
      </w:tr>
      <w:tr w:rsidR="007D7A42" w14:paraId="1FB20023" w14:textId="77777777" w:rsidTr="00C441D1">
        <w:tc>
          <w:tcPr>
            <w:tcW w:w="1526" w:type="dxa"/>
          </w:tcPr>
          <w:p w14:paraId="56D7D60B" w14:textId="5F19C8B3" w:rsidR="007D7A42" w:rsidRPr="00FA2670" w:rsidRDefault="00266700" w:rsidP="00C441D1">
            <w:r>
              <w:t>25</w:t>
            </w:r>
            <w:r w:rsidR="007D7A42" w:rsidRPr="00FA2670">
              <w:t>/02</w:t>
            </w:r>
          </w:p>
        </w:tc>
        <w:tc>
          <w:tcPr>
            <w:tcW w:w="4536" w:type="dxa"/>
          </w:tcPr>
          <w:p w14:paraId="313B4D1F" w14:textId="77777777" w:rsidR="007D7A42" w:rsidRPr="00FA2670" w:rsidRDefault="007D7A42" w:rsidP="00C441D1">
            <w:pPr>
              <w:rPr>
                <w:b/>
              </w:rPr>
            </w:pPr>
            <w:r>
              <w:rPr>
                <w:b/>
              </w:rPr>
              <w:t xml:space="preserve">Creating a presence in the classroom </w:t>
            </w:r>
          </w:p>
          <w:p w14:paraId="4B0A7208" w14:textId="77777777" w:rsidR="007D7A42" w:rsidRDefault="007D7A42" w:rsidP="00C441D1">
            <w:pPr>
              <w:rPr>
                <w:rFonts w:cs="Calibri"/>
                <w:b/>
              </w:rPr>
            </w:pPr>
            <w:r>
              <w:rPr>
                <w:rFonts w:cs="Calibri"/>
                <w:b/>
              </w:rPr>
              <w:t>S1</w:t>
            </w:r>
          </w:p>
          <w:p w14:paraId="6AC57997" w14:textId="77777777" w:rsidR="007D7A42" w:rsidRDefault="007D7A42" w:rsidP="00C441D1">
            <w:pPr>
              <w:rPr>
                <w:rFonts w:cs="Calibri"/>
                <w:b/>
              </w:rPr>
            </w:pPr>
            <w:r>
              <w:rPr>
                <w:rFonts w:cs="Calibri"/>
                <w:b/>
              </w:rPr>
              <w:t>S2</w:t>
            </w:r>
          </w:p>
          <w:p w14:paraId="34D68A25" w14:textId="77777777" w:rsidR="007D7A42" w:rsidRDefault="007D7A42" w:rsidP="00C441D1">
            <w:pPr>
              <w:rPr>
                <w:rFonts w:cs="Calibri"/>
                <w:b/>
              </w:rPr>
            </w:pPr>
            <w:r>
              <w:rPr>
                <w:rFonts w:cs="Calibri"/>
                <w:b/>
              </w:rPr>
              <w:t>S7</w:t>
            </w:r>
          </w:p>
          <w:p w14:paraId="257E83B0" w14:textId="77777777" w:rsidR="007D7A42" w:rsidRPr="00FA2670" w:rsidRDefault="007D7A42" w:rsidP="00C441D1">
            <w:pPr>
              <w:rPr>
                <w:rFonts w:cs="Calibri"/>
                <w:b/>
              </w:rPr>
            </w:pPr>
            <w:r>
              <w:rPr>
                <w:rFonts w:cs="Calibri"/>
                <w:b/>
              </w:rPr>
              <w:t>S8</w:t>
            </w:r>
          </w:p>
        </w:tc>
        <w:tc>
          <w:tcPr>
            <w:tcW w:w="5103" w:type="dxa"/>
          </w:tcPr>
          <w:p w14:paraId="018EAD0A" w14:textId="77777777" w:rsidR="007D7A42" w:rsidRDefault="007D7A42" w:rsidP="00C441D1">
            <w:r>
              <w:t xml:space="preserve">“Presence in the classroom is that special something that makes the best teachers” Having a presence in the classroom is when a teacher is able to stand centered, confident and certain so they can create and generate an ambience of safety, set boundaries and are mindful. </w:t>
            </w:r>
          </w:p>
          <w:p w14:paraId="599111A7" w14:textId="77777777" w:rsidR="007D7A42" w:rsidRDefault="007D7A42" w:rsidP="00C441D1"/>
        </w:tc>
        <w:tc>
          <w:tcPr>
            <w:tcW w:w="2410" w:type="dxa"/>
          </w:tcPr>
          <w:p w14:paraId="2D5F1647" w14:textId="77777777" w:rsidR="007D7A42" w:rsidRDefault="007D7A42" w:rsidP="00C441D1">
            <w:pPr>
              <w:rPr>
                <w:b/>
              </w:rPr>
            </w:pPr>
            <w:r>
              <w:rPr>
                <w:b/>
              </w:rPr>
              <w:lastRenderedPageBreak/>
              <w:t>Thomas Tallis</w:t>
            </w:r>
          </w:p>
          <w:p w14:paraId="33E6623B" w14:textId="77777777" w:rsidR="007D7A42" w:rsidRPr="004C523C" w:rsidRDefault="007D7A42" w:rsidP="00C441D1">
            <w:r w:rsidRPr="004C523C">
              <w:t xml:space="preserve">Jessica Clubbe </w:t>
            </w:r>
          </w:p>
          <w:p w14:paraId="2853535E" w14:textId="77777777" w:rsidR="007D7A42" w:rsidRDefault="007D7A42" w:rsidP="00C441D1">
            <w:pPr>
              <w:rPr>
                <w:b/>
              </w:rPr>
            </w:pPr>
            <w:r w:rsidRPr="004C523C">
              <w:t>Curriculum Leader of Drama</w:t>
            </w:r>
          </w:p>
        </w:tc>
      </w:tr>
      <w:tr w:rsidR="007D7A42" w14:paraId="60A2A795" w14:textId="77777777" w:rsidTr="00C441D1">
        <w:tc>
          <w:tcPr>
            <w:tcW w:w="1526" w:type="dxa"/>
          </w:tcPr>
          <w:p w14:paraId="0ABC0108" w14:textId="77777777" w:rsidR="007D7A42" w:rsidRPr="00FA2670" w:rsidRDefault="007D7A42" w:rsidP="00C441D1">
            <w:r>
              <w:lastRenderedPageBreak/>
              <w:t>27/02</w:t>
            </w:r>
          </w:p>
        </w:tc>
        <w:tc>
          <w:tcPr>
            <w:tcW w:w="4536" w:type="dxa"/>
          </w:tcPr>
          <w:p w14:paraId="698039DD" w14:textId="77777777" w:rsidR="007D7A42" w:rsidRDefault="007D7A42" w:rsidP="00C441D1">
            <w:pPr>
              <w:rPr>
                <w:b/>
              </w:rPr>
            </w:pPr>
            <w:r>
              <w:rPr>
                <w:b/>
              </w:rPr>
              <w:t>MORNING SESSION</w:t>
            </w:r>
          </w:p>
          <w:p w14:paraId="7163E9D8" w14:textId="7AEBAD6C" w:rsidR="003A5F15" w:rsidRDefault="00606158" w:rsidP="00C441D1">
            <w:pPr>
              <w:rPr>
                <w:b/>
              </w:rPr>
            </w:pPr>
            <w:r>
              <w:rPr>
                <w:b/>
              </w:rPr>
              <w:t>T9.00 – 11.00</w:t>
            </w:r>
          </w:p>
          <w:p w14:paraId="7738C8B2" w14:textId="77777777" w:rsidR="007D7A42" w:rsidRDefault="007D7A42" w:rsidP="00C441D1">
            <w:pPr>
              <w:rPr>
                <w:b/>
              </w:rPr>
            </w:pPr>
          </w:p>
        </w:tc>
        <w:tc>
          <w:tcPr>
            <w:tcW w:w="5103" w:type="dxa"/>
          </w:tcPr>
          <w:p w14:paraId="58D00604" w14:textId="77777777" w:rsidR="003A5F15" w:rsidRPr="003A5F15" w:rsidRDefault="003A5F15" w:rsidP="003A5F15">
            <w:pPr>
              <w:shd w:val="clear" w:color="auto" w:fill="FFFFFF"/>
              <w:spacing w:beforeAutospacing="1" w:afterAutospacing="1"/>
              <w:rPr>
                <w:rFonts w:ascii="Segoe UI" w:hAnsi="Segoe UI" w:cs="Segoe UI"/>
              </w:rPr>
            </w:pPr>
            <w:r w:rsidRPr="003A5F15">
              <w:rPr>
                <w:rFonts w:ascii="Calibri" w:hAnsi="Calibri" w:cs="Segoe UI"/>
                <w:iCs/>
              </w:rPr>
              <w:t>These sessions will introduce trainees to the big picture of current issues and debate in education. She’ll talk about the thinking behind the Framework for Ethical leadership, the impact this will have on their training and subsequent careers and the developing work to embed the Framework into the Teacher standards. The sessions will also cover other aspects of school life – curriculum, behaviour and inclusion, for example – as we seek to answer the big question ‘What are schools for?’ and ‘What kind of people are we?’</w:t>
            </w:r>
          </w:p>
          <w:p w14:paraId="3F83B333" w14:textId="77777777" w:rsidR="003A5F15" w:rsidRPr="003A5F15" w:rsidRDefault="003A5F15" w:rsidP="003A5F15">
            <w:pPr>
              <w:rPr>
                <w:rFonts w:ascii="Times" w:eastAsia="Times New Roman" w:hAnsi="Times" w:cs="Times New Roman"/>
                <w:sz w:val="20"/>
                <w:szCs w:val="20"/>
              </w:rPr>
            </w:pPr>
          </w:p>
          <w:p w14:paraId="587846B4" w14:textId="77777777" w:rsidR="007D7A42" w:rsidRDefault="007D7A42" w:rsidP="003A5F15"/>
        </w:tc>
        <w:tc>
          <w:tcPr>
            <w:tcW w:w="2410" w:type="dxa"/>
          </w:tcPr>
          <w:p w14:paraId="2D502409" w14:textId="77777777" w:rsidR="007D7A42" w:rsidRDefault="007D7A42" w:rsidP="00C441D1">
            <w:pPr>
              <w:rPr>
                <w:b/>
              </w:rPr>
            </w:pPr>
            <w:r>
              <w:rPr>
                <w:b/>
              </w:rPr>
              <w:t>Thomas Tallis</w:t>
            </w:r>
          </w:p>
          <w:p w14:paraId="76832B3B" w14:textId="77777777" w:rsidR="00CC13D3" w:rsidRPr="00CC13D3" w:rsidRDefault="00CC13D3" w:rsidP="00CC13D3">
            <w:pPr>
              <w:rPr>
                <w:rFonts w:ascii="Times" w:eastAsia="Times New Roman" w:hAnsi="Times" w:cs="Times New Roman"/>
                <w:sz w:val="20"/>
                <w:szCs w:val="20"/>
              </w:rPr>
            </w:pPr>
            <w:r w:rsidRPr="00CC13D3">
              <w:rPr>
                <w:rFonts w:ascii="Calibri" w:eastAsia="Times New Roman" w:hAnsi="Calibri" w:cs="Times New Roman"/>
                <w:iCs/>
                <w:sz w:val="22"/>
                <w:szCs w:val="22"/>
                <w:shd w:val="clear" w:color="auto" w:fill="FFFFFF"/>
              </w:rPr>
              <w:t>Carolyn Roberts - Chair of the Ethics Committee of the Chartered College of Teaching and was the Chair of the ground-breaking cross-system Ethical Leadership Commission</w:t>
            </w:r>
          </w:p>
          <w:p w14:paraId="193D52EA" w14:textId="77777777" w:rsidR="00CC13D3" w:rsidRDefault="00CC13D3" w:rsidP="00C441D1">
            <w:pPr>
              <w:rPr>
                <w:b/>
              </w:rPr>
            </w:pPr>
          </w:p>
        </w:tc>
      </w:tr>
      <w:tr w:rsidR="007D7A42" w14:paraId="296E4C56" w14:textId="77777777" w:rsidTr="00C441D1">
        <w:tc>
          <w:tcPr>
            <w:tcW w:w="1526" w:type="dxa"/>
          </w:tcPr>
          <w:p w14:paraId="5B03F165" w14:textId="77777777" w:rsidR="007D7A42" w:rsidRPr="00FA2670" w:rsidRDefault="007D7A42" w:rsidP="00C441D1">
            <w:r w:rsidRPr="00FA2670">
              <w:t>03/03</w:t>
            </w:r>
          </w:p>
        </w:tc>
        <w:tc>
          <w:tcPr>
            <w:tcW w:w="4536" w:type="dxa"/>
          </w:tcPr>
          <w:p w14:paraId="4150899B" w14:textId="77777777" w:rsidR="007D7A42" w:rsidRDefault="007D7A42" w:rsidP="00C441D1">
            <w:pPr>
              <w:rPr>
                <w:b/>
              </w:rPr>
            </w:pPr>
            <w:r w:rsidRPr="00FA2670">
              <w:rPr>
                <w:b/>
              </w:rPr>
              <w:t>Group Talk</w:t>
            </w:r>
          </w:p>
          <w:p w14:paraId="49BBD7F3" w14:textId="77777777" w:rsidR="007D7A42" w:rsidRPr="004C523C" w:rsidRDefault="007D7A42" w:rsidP="00C441D1">
            <w:pPr>
              <w:rPr>
                <w:b/>
              </w:rPr>
            </w:pPr>
            <w:r w:rsidRPr="004C523C">
              <w:rPr>
                <w:b/>
              </w:rPr>
              <w:t>S1</w:t>
            </w:r>
          </w:p>
          <w:p w14:paraId="46585A8C" w14:textId="77777777" w:rsidR="007D7A42" w:rsidRPr="004C523C" w:rsidRDefault="007D7A42" w:rsidP="00C441D1">
            <w:pPr>
              <w:rPr>
                <w:b/>
              </w:rPr>
            </w:pPr>
            <w:r w:rsidRPr="004C523C">
              <w:rPr>
                <w:b/>
              </w:rPr>
              <w:t>S4</w:t>
            </w:r>
          </w:p>
          <w:p w14:paraId="46967B76" w14:textId="77777777" w:rsidR="007D7A42" w:rsidRPr="004C523C" w:rsidRDefault="007D7A42" w:rsidP="00C441D1">
            <w:pPr>
              <w:rPr>
                <w:b/>
              </w:rPr>
            </w:pPr>
            <w:r w:rsidRPr="004C523C">
              <w:rPr>
                <w:b/>
              </w:rPr>
              <w:t>S5</w:t>
            </w:r>
          </w:p>
          <w:p w14:paraId="160B261A" w14:textId="77777777" w:rsidR="007D7A42" w:rsidRPr="004C523C" w:rsidRDefault="007D7A42" w:rsidP="00C441D1">
            <w:pPr>
              <w:rPr>
                <w:b/>
              </w:rPr>
            </w:pPr>
            <w:r w:rsidRPr="004C523C">
              <w:rPr>
                <w:b/>
              </w:rPr>
              <w:t>S6</w:t>
            </w:r>
          </w:p>
          <w:p w14:paraId="44C16AD1" w14:textId="77777777" w:rsidR="007D7A42" w:rsidRPr="004C523C" w:rsidRDefault="007D7A42" w:rsidP="00C441D1">
            <w:pPr>
              <w:rPr>
                <w:b/>
              </w:rPr>
            </w:pPr>
            <w:r w:rsidRPr="004C523C">
              <w:rPr>
                <w:b/>
              </w:rPr>
              <w:t>S8</w:t>
            </w:r>
          </w:p>
          <w:p w14:paraId="4B2BB6AE" w14:textId="77777777" w:rsidR="007D7A42" w:rsidRPr="00FA2670" w:rsidRDefault="007D7A42" w:rsidP="00C441D1"/>
        </w:tc>
        <w:tc>
          <w:tcPr>
            <w:tcW w:w="5103" w:type="dxa"/>
          </w:tcPr>
          <w:p w14:paraId="670C1A7C" w14:textId="77777777" w:rsidR="007D7A42" w:rsidRDefault="007D7A42" w:rsidP="00C441D1">
            <w:r>
              <w:t>To understand dialogic teaching and how it can be used effectively within the classroom to promote learning. To explore dialogic teaching methods that can be used within your classroom</w:t>
            </w:r>
          </w:p>
          <w:p w14:paraId="5660E8C1" w14:textId="77777777" w:rsidR="007D7A42" w:rsidRDefault="007D7A42" w:rsidP="00C441D1"/>
        </w:tc>
        <w:tc>
          <w:tcPr>
            <w:tcW w:w="2410" w:type="dxa"/>
          </w:tcPr>
          <w:p w14:paraId="5ECE088E" w14:textId="77777777" w:rsidR="007D7A42" w:rsidRDefault="007D7A42" w:rsidP="00C441D1">
            <w:pPr>
              <w:rPr>
                <w:b/>
              </w:rPr>
            </w:pPr>
            <w:r>
              <w:rPr>
                <w:b/>
              </w:rPr>
              <w:t>St Ursula’s</w:t>
            </w:r>
          </w:p>
          <w:p w14:paraId="212B24A0" w14:textId="77777777" w:rsidR="007D7A42" w:rsidRPr="004C523C" w:rsidRDefault="007D7A42" w:rsidP="00C441D1">
            <w:r w:rsidRPr="004C523C">
              <w:t xml:space="preserve">Lucy Dias </w:t>
            </w:r>
          </w:p>
          <w:p w14:paraId="0F28DD54" w14:textId="77777777" w:rsidR="007D7A42" w:rsidRPr="004C523C" w:rsidRDefault="007D7A42" w:rsidP="00C441D1">
            <w:r w:rsidRPr="004C523C">
              <w:t>Head of English</w:t>
            </w:r>
          </w:p>
          <w:p w14:paraId="2DBF92C5" w14:textId="77777777" w:rsidR="007D7A42" w:rsidRDefault="007D7A42" w:rsidP="00C441D1">
            <w:pPr>
              <w:rPr>
                <w:b/>
              </w:rPr>
            </w:pPr>
          </w:p>
        </w:tc>
      </w:tr>
      <w:tr w:rsidR="007D7A42" w14:paraId="413EF7FC" w14:textId="77777777" w:rsidTr="00C441D1">
        <w:tc>
          <w:tcPr>
            <w:tcW w:w="1526" w:type="dxa"/>
          </w:tcPr>
          <w:p w14:paraId="07733EA3" w14:textId="77777777" w:rsidR="007D7A42" w:rsidRPr="00FA2670" w:rsidRDefault="007D7A42" w:rsidP="00C441D1">
            <w:r w:rsidRPr="00FA2670">
              <w:t>10/03</w:t>
            </w:r>
          </w:p>
        </w:tc>
        <w:tc>
          <w:tcPr>
            <w:tcW w:w="4536" w:type="dxa"/>
          </w:tcPr>
          <w:p w14:paraId="6B3699F3" w14:textId="77777777" w:rsidR="007D7A42" w:rsidRPr="00FA2670" w:rsidRDefault="007D7A42" w:rsidP="00C441D1">
            <w:pPr>
              <w:rPr>
                <w:b/>
              </w:rPr>
            </w:pPr>
            <w:r w:rsidRPr="00FA2670">
              <w:rPr>
                <w:b/>
              </w:rPr>
              <w:t>Post 16 Pastoral and Pedagogy</w:t>
            </w:r>
          </w:p>
          <w:p w14:paraId="28BCFBF6" w14:textId="77777777" w:rsidR="007D7A42" w:rsidRDefault="007D7A42" w:rsidP="00C441D1">
            <w:pPr>
              <w:rPr>
                <w:b/>
              </w:rPr>
            </w:pPr>
            <w:r>
              <w:rPr>
                <w:b/>
              </w:rPr>
              <w:t>S1</w:t>
            </w:r>
          </w:p>
          <w:p w14:paraId="751AC96E" w14:textId="77777777" w:rsidR="007D7A42" w:rsidRDefault="007D7A42" w:rsidP="00C441D1">
            <w:pPr>
              <w:rPr>
                <w:b/>
              </w:rPr>
            </w:pPr>
            <w:r>
              <w:rPr>
                <w:b/>
              </w:rPr>
              <w:t>S6</w:t>
            </w:r>
          </w:p>
          <w:p w14:paraId="1FAE8297" w14:textId="77777777" w:rsidR="007D7A42" w:rsidRPr="00FA2670" w:rsidRDefault="007D7A42" w:rsidP="00C441D1">
            <w:pPr>
              <w:rPr>
                <w:b/>
              </w:rPr>
            </w:pPr>
            <w:r>
              <w:rPr>
                <w:b/>
              </w:rPr>
              <w:t>S8</w:t>
            </w:r>
          </w:p>
        </w:tc>
        <w:tc>
          <w:tcPr>
            <w:tcW w:w="5103" w:type="dxa"/>
          </w:tcPr>
          <w:p w14:paraId="12FB6C0C" w14:textId="291D9DC5" w:rsidR="00C441D1" w:rsidRPr="00C441D1" w:rsidRDefault="00C441D1" w:rsidP="00C441D1">
            <w:pPr>
              <w:rPr>
                <w:rFonts w:ascii="Times" w:eastAsia="Times New Roman" w:hAnsi="Times" w:cs="Times New Roman"/>
              </w:rPr>
            </w:pPr>
            <w:r w:rsidRPr="00C441D1">
              <w:rPr>
                <w:rFonts w:ascii="Calibri" w:eastAsia="Times New Roman" w:hAnsi="Calibri" w:cs="Times New Roman"/>
                <w:shd w:val="clear" w:color="auto" w:fill="FFFFFF"/>
              </w:rPr>
              <w:t>The session will cover the advantages and di</w:t>
            </w:r>
            <w:r>
              <w:rPr>
                <w:rFonts w:ascii="Calibri" w:eastAsia="Times New Roman" w:hAnsi="Calibri" w:cs="Times New Roman"/>
                <w:shd w:val="clear" w:color="auto" w:fill="FFFFFF"/>
              </w:rPr>
              <w:t xml:space="preserve">sadvantages to teaching KS5. Looking at how the admission process works, </w:t>
            </w:r>
            <w:r w:rsidRPr="00C441D1">
              <w:rPr>
                <w:rFonts w:ascii="Calibri" w:eastAsia="Times New Roman" w:hAnsi="Calibri" w:cs="Times New Roman"/>
                <w:shd w:val="clear" w:color="auto" w:fill="FFFFFF"/>
              </w:rPr>
              <w:t>the world of guidance and how we advise students at KS4 for the transition into KS5. The session will also look at how we work with parents, carers, external agencies, staff and students to raise achievement of students at KS4.</w:t>
            </w:r>
          </w:p>
          <w:p w14:paraId="6AC99483" w14:textId="77777777" w:rsidR="007D7A42" w:rsidRDefault="007D7A42" w:rsidP="00C441D1"/>
        </w:tc>
        <w:tc>
          <w:tcPr>
            <w:tcW w:w="2410" w:type="dxa"/>
          </w:tcPr>
          <w:p w14:paraId="5253590E" w14:textId="77777777" w:rsidR="007D7A42" w:rsidRDefault="007D7A42" w:rsidP="00C441D1">
            <w:pPr>
              <w:rPr>
                <w:b/>
              </w:rPr>
            </w:pPr>
            <w:r>
              <w:rPr>
                <w:b/>
              </w:rPr>
              <w:t>Thomas Tallis</w:t>
            </w:r>
          </w:p>
          <w:p w14:paraId="628C447A" w14:textId="77777777" w:rsidR="007D7A42" w:rsidRDefault="007D7A42" w:rsidP="00C441D1">
            <w:r>
              <w:t>Heather Odd</w:t>
            </w:r>
          </w:p>
          <w:p w14:paraId="3A2BE6B8" w14:textId="53463E3E" w:rsidR="007D7A42" w:rsidRPr="004C523C" w:rsidRDefault="007D7A42" w:rsidP="00C441D1">
            <w:r>
              <w:t xml:space="preserve">Head of </w:t>
            </w:r>
            <w:r w:rsidR="00606158">
              <w:t>Yr.</w:t>
            </w:r>
            <w:r>
              <w:t xml:space="preserve"> 12, Admissions and Transitions</w:t>
            </w:r>
          </w:p>
        </w:tc>
      </w:tr>
      <w:tr w:rsidR="007D7A42" w14:paraId="3B1C67D9" w14:textId="77777777" w:rsidTr="00C441D1">
        <w:tc>
          <w:tcPr>
            <w:tcW w:w="1526" w:type="dxa"/>
          </w:tcPr>
          <w:p w14:paraId="27BC61E7" w14:textId="77777777" w:rsidR="007D7A42" w:rsidRPr="00FA2670" w:rsidRDefault="007D7A42" w:rsidP="00C441D1">
            <w:r w:rsidRPr="00FA2670">
              <w:t>17/03</w:t>
            </w:r>
          </w:p>
        </w:tc>
        <w:tc>
          <w:tcPr>
            <w:tcW w:w="4536" w:type="dxa"/>
          </w:tcPr>
          <w:p w14:paraId="0104AF37" w14:textId="77777777" w:rsidR="007D7A42" w:rsidRDefault="007D7A42" w:rsidP="00C441D1">
            <w:pPr>
              <w:rPr>
                <w:b/>
              </w:rPr>
            </w:pPr>
            <w:r w:rsidRPr="00FA2670">
              <w:rPr>
                <w:b/>
              </w:rPr>
              <w:t>Data Tracking</w:t>
            </w:r>
          </w:p>
          <w:p w14:paraId="2BC291B8" w14:textId="77777777" w:rsidR="007D7A42" w:rsidRPr="007B47FD" w:rsidRDefault="007D7A42" w:rsidP="00C441D1">
            <w:pPr>
              <w:rPr>
                <w:b/>
              </w:rPr>
            </w:pPr>
            <w:r w:rsidRPr="007B47FD">
              <w:rPr>
                <w:b/>
              </w:rPr>
              <w:t>S6</w:t>
            </w:r>
          </w:p>
        </w:tc>
        <w:tc>
          <w:tcPr>
            <w:tcW w:w="5103" w:type="dxa"/>
          </w:tcPr>
          <w:p w14:paraId="625D1749" w14:textId="77777777" w:rsidR="007D7A42" w:rsidRPr="007B47FD" w:rsidRDefault="007D7A42" w:rsidP="00C441D1">
            <w:pPr>
              <w:pStyle w:val="xmsonormal"/>
              <w:shd w:val="clear" w:color="auto" w:fill="FFFFFF"/>
              <w:spacing w:before="0" w:beforeAutospacing="0" w:after="0" w:afterAutospacing="0"/>
              <w:rPr>
                <w:rFonts w:asciiTheme="minorHAnsi" w:hAnsiTheme="minorHAnsi" w:cs="Times New Roman"/>
                <w:sz w:val="24"/>
                <w:szCs w:val="24"/>
              </w:rPr>
            </w:pPr>
            <w:r>
              <w:rPr>
                <w:rFonts w:asciiTheme="minorHAnsi" w:hAnsiTheme="minorHAnsi" w:cs="Times New Roman"/>
                <w:bCs/>
                <w:iCs/>
                <w:sz w:val="24"/>
                <w:szCs w:val="24"/>
                <w:bdr w:val="none" w:sz="0" w:space="0" w:color="auto" w:frame="1"/>
              </w:rPr>
              <w:t>Looking into</w:t>
            </w:r>
            <w:r w:rsidRPr="007B47FD">
              <w:rPr>
                <w:rFonts w:asciiTheme="minorHAnsi" w:hAnsiTheme="minorHAnsi" w:cs="Times New Roman"/>
                <w:bCs/>
                <w:iCs/>
                <w:sz w:val="24"/>
                <w:szCs w:val="24"/>
                <w:bdr w:val="none" w:sz="0" w:space="0" w:color="auto" w:frame="1"/>
              </w:rPr>
              <w:t xml:space="preserve"> the method of collection and uses of school assessment data. An insight into examples of the systems used to collect and present data, how value-added scores show qualification and student outcomes and the factors, which should be taken into account when reviewing data at an individual level.</w:t>
            </w:r>
          </w:p>
          <w:p w14:paraId="28532FE3" w14:textId="77777777" w:rsidR="007D7A42" w:rsidRPr="007B47FD" w:rsidRDefault="007D7A42" w:rsidP="00C441D1">
            <w:pPr>
              <w:pStyle w:val="xmsonormal"/>
              <w:shd w:val="clear" w:color="auto" w:fill="FFFFFF"/>
              <w:spacing w:before="0" w:beforeAutospacing="0" w:after="0" w:afterAutospacing="0"/>
              <w:rPr>
                <w:rFonts w:ascii="Times New Roman" w:hAnsi="Times New Roman" w:cs="Times New Roman"/>
                <w:color w:val="201F1E"/>
                <w:sz w:val="24"/>
                <w:szCs w:val="24"/>
              </w:rPr>
            </w:pPr>
            <w:r w:rsidRPr="007B47FD">
              <w:rPr>
                <w:rFonts w:ascii="Calibri" w:hAnsi="Calibri" w:cs="Times New Roman"/>
                <w:bCs/>
                <w:iCs/>
                <w:color w:val="1F497D"/>
                <w:sz w:val="24"/>
                <w:szCs w:val="24"/>
                <w:bdr w:val="none" w:sz="0" w:space="0" w:color="auto" w:frame="1"/>
              </w:rPr>
              <w:t> </w:t>
            </w:r>
          </w:p>
          <w:p w14:paraId="1A60E9E3" w14:textId="77777777" w:rsidR="007D7A42" w:rsidRDefault="007D7A42" w:rsidP="00C441D1"/>
        </w:tc>
        <w:tc>
          <w:tcPr>
            <w:tcW w:w="2410" w:type="dxa"/>
          </w:tcPr>
          <w:p w14:paraId="12F97BD0" w14:textId="77777777" w:rsidR="007D7A42" w:rsidRDefault="007D7A42" w:rsidP="00C441D1">
            <w:pPr>
              <w:rPr>
                <w:b/>
              </w:rPr>
            </w:pPr>
            <w:r>
              <w:rPr>
                <w:b/>
              </w:rPr>
              <w:t>Thomas Tallis</w:t>
            </w:r>
          </w:p>
          <w:p w14:paraId="080FA5F2" w14:textId="77777777" w:rsidR="007D7A42" w:rsidRDefault="007D7A42" w:rsidP="00C441D1">
            <w:r>
              <w:t>Anita Shanbhag – Dodd</w:t>
            </w:r>
          </w:p>
          <w:p w14:paraId="5B5DDE0C" w14:textId="77777777" w:rsidR="007D7A42" w:rsidRPr="004C523C" w:rsidRDefault="007D7A42" w:rsidP="00C441D1">
            <w:r>
              <w:t>Data Manager</w:t>
            </w:r>
          </w:p>
        </w:tc>
      </w:tr>
      <w:tr w:rsidR="007D7A42" w14:paraId="061D4545" w14:textId="77777777" w:rsidTr="00C441D1">
        <w:tc>
          <w:tcPr>
            <w:tcW w:w="1526" w:type="dxa"/>
          </w:tcPr>
          <w:p w14:paraId="4BC8C27A" w14:textId="77777777" w:rsidR="007D7A42" w:rsidRPr="00FA2670" w:rsidRDefault="007D7A42" w:rsidP="00C441D1">
            <w:r w:rsidRPr="00FA2670">
              <w:t>24/03</w:t>
            </w:r>
          </w:p>
        </w:tc>
        <w:tc>
          <w:tcPr>
            <w:tcW w:w="4536" w:type="dxa"/>
          </w:tcPr>
          <w:p w14:paraId="6FD9A992" w14:textId="77777777" w:rsidR="007D7A42" w:rsidRPr="00FA2670" w:rsidRDefault="007D7A42" w:rsidP="00C441D1">
            <w:pPr>
              <w:rPr>
                <w:b/>
              </w:rPr>
            </w:pPr>
            <w:r w:rsidRPr="00FA2670">
              <w:rPr>
                <w:b/>
              </w:rPr>
              <w:t xml:space="preserve">Literacy across the Curriculum </w:t>
            </w:r>
          </w:p>
          <w:p w14:paraId="0C4B2B6C" w14:textId="77777777" w:rsidR="007D7A42" w:rsidRPr="00FA2670" w:rsidRDefault="007D7A42" w:rsidP="00C441D1">
            <w:pPr>
              <w:rPr>
                <w:b/>
              </w:rPr>
            </w:pPr>
            <w:r>
              <w:rPr>
                <w:b/>
              </w:rPr>
              <w:t>S2</w:t>
            </w:r>
          </w:p>
        </w:tc>
        <w:tc>
          <w:tcPr>
            <w:tcW w:w="5103" w:type="dxa"/>
          </w:tcPr>
          <w:p w14:paraId="3ACD7892" w14:textId="77777777" w:rsidR="007D7A42" w:rsidRDefault="007D7A42" w:rsidP="00C441D1">
            <w:r>
              <w:t xml:space="preserve">A session supporting the planning and development of literacy and how we can develop use of literacy within our individual subject areas. Visiting the school library to meet the librarians and discuss the use of the library as a </w:t>
            </w:r>
            <w:r>
              <w:lastRenderedPageBreak/>
              <w:t>means to support your class teaching.</w:t>
            </w:r>
          </w:p>
          <w:p w14:paraId="77974490" w14:textId="77777777" w:rsidR="007D7A42" w:rsidRDefault="007D7A42" w:rsidP="00C441D1"/>
        </w:tc>
        <w:tc>
          <w:tcPr>
            <w:tcW w:w="2410" w:type="dxa"/>
          </w:tcPr>
          <w:p w14:paraId="012E4C1E" w14:textId="77777777" w:rsidR="007D7A42" w:rsidRDefault="007D7A42" w:rsidP="00C441D1">
            <w:pPr>
              <w:rPr>
                <w:b/>
              </w:rPr>
            </w:pPr>
            <w:r>
              <w:rPr>
                <w:b/>
              </w:rPr>
              <w:lastRenderedPageBreak/>
              <w:t>Plumstead Manor</w:t>
            </w:r>
          </w:p>
          <w:p w14:paraId="682ABB7D" w14:textId="77777777" w:rsidR="007D7A42" w:rsidRDefault="007D7A42" w:rsidP="00C441D1">
            <w:r>
              <w:t>Claire Taeger, Lead Practitioner for English.</w:t>
            </w:r>
          </w:p>
          <w:p w14:paraId="4A67AB23" w14:textId="77777777" w:rsidR="007D7A42" w:rsidRDefault="007D7A42" w:rsidP="00C441D1">
            <w:pPr>
              <w:rPr>
                <w:b/>
              </w:rPr>
            </w:pPr>
          </w:p>
        </w:tc>
      </w:tr>
      <w:tr w:rsidR="007D7A42" w14:paraId="57089E65" w14:textId="77777777" w:rsidTr="00C441D1">
        <w:tc>
          <w:tcPr>
            <w:tcW w:w="1526" w:type="dxa"/>
          </w:tcPr>
          <w:p w14:paraId="2BF71C98" w14:textId="77777777" w:rsidR="007D7A42" w:rsidRPr="00FA2670" w:rsidRDefault="007D7A42" w:rsidP="00C441D1">
            <w:r w:rsidRPr="00FA2670">
              <w:lastRenderedPageBreak/>
              <w:t>31/03</w:t>
            </w:r>
          </w:p>
        </w:tc>
        <w:tc>
          <w:tcPr>
            <w:tcW w:w="4536" w:type="dxa"/>
          </w:tcPr>
          <w:p w14:paraId="4210B35C" w14:textId="77777777" w:rsidR="007D7A42" w:rsidRPr="00FA2670" w:rsidRDefault="007D7A42" w:rsidP="00C441D1">
            <w:pPr>
              <w:rPr>
                <w:b/>
              </w:rPr>
            </w:pPr>
            <w:r w:rsidRPr="00FA2670">
              <w:rPr>
                <w:b/>
              </w:rPr>
              <w:t>LGBT/Mental Health</w:t>
            </w:r>
          </w:p>
          <w:p w14:paraId="15BD967C" w14:textId="77777777" w:rsidR="007D7A42" w:rsidRDefault="007D7A42" w:rsidP="00C441D1">
            <w:pPr>
              <w:rPr>
                <w:b/>
              </w:rPr>
            </w:pPr>
            <w:r>
              <w:rPr>
                <w:b/>
              </w:rPr>
              <w:t>S1</w:t>
            </w:r>
          </w:p>
          <w:p w14:paraId="2542C028" w14:textId="77777777" w:rsidR="007D7A42" w:rsidRDefault="007D7A42" w:rsidP="00C441D1">
            <w:pPr>
              <w:rPr>
                <w:b/>
              </w:rPr>
            </w:pPr>
            <w:r>
              <w:rPr>
                <w:b/>
              </w:rPr>
              <w:t>S5</w:t>
            </w:r>
          </w:p>
          <w:p w14:paraId="0CD27F59" w14:textId="77777777" w:rsidR="007D7A42" w:rsidRDefault="007D7A42" w:rsidP="00C441D1">
            <w:pPr>
              <w:rPr>
                <w:b/>
              </w:rPr>
            </w:pPr>
            <w:r>
              <w:rPr>
                <w:b/>
              </w:rPr>
              <w:t>S7</w:t>
            </w:r>
          </w:p>
          <w:p w14:paraId="026C3162" w14:textId="77777777" w:rsidR="007D7A42" w:rsidRPr="00FA2670" w:rsidRDefault="007D7A42" w:rsidP="00C441D1">
            <w:pPr>
              <w:rPr>
                <w:b/>
              </w:rPr>
            </w:pPr>
            <w:r>
              <w:rPr>
                <w:b/>
              </w:rPr>
              <w:t>S8</w:t>
            </w:r>
          </w:p>
        </w:tc>
        <w:tc>
          <w:tcPr>
            <w:tcW w:w="5103" w:type="dxa"/>
          </w:tcPr>
          <w:p w14:paraId="0BAF2AFC" w14:textId="77777777" w:rsidR="007D7A42" w:rsidRPr="00F36FE1" w:rsidRDefault="007D7A42" w:rsidP="00C441D1">
            <w:r w:rsidRPr="00F36FE1">
              <w:t>Within this session, we will be looking at intersectionality that we find within our classroom. While all aspects of the Equality Act 2010 Protected Characteristics will be discussed, there will be a particular focus on areas not seen in SIMS and supporting students with their mental health.</w:t>
            </w:r>
          </w:p>
          <w:p w14:paraId="5A10C9BC" w14:textId="77777777" w:rsidR="007D7A42" w:rsidRDefault="007D7A42" w:rsidP="00C441D1"/>
        </w:tc>
        <w:tc>
          <w:tcPr>
            <w:tcW w:w="2410" w:type="dxa"/>
          </w:tcPr>
          <w:p w14:paraId="51180701" w14:textId="77777777" w:rsidR="007D7A42" w:rsidRDefault="007D7A42" w:rsidP="00C441D1">
            <w:pPr>
              <w:rPr>
                <w:b/>
              </w:rPr>
            </w:pPr>
            <w:r>
              <w:rPr>
                <w:b/>
              </w:rPr>
              <w:t>Eltham Hill</w:t>
            </w:r>
          </w:p>
          <w:p w14:paraId="21D19A7D" w14:textId="77777777" w:rsidR="007D7A42" w:rsidRDefault="007D7A42" w:rsidP="00C441D1">
            <w:r w:rsidRPr="00F36FE1">
              <w:t>Allison Zionts</w:t>
            </w:r>
          </w:p>
          <w:p w14:paraId="0120812F" w14:textId="77777777" w:rsidR="007D7A42" w:rsidRPr="00F36FE1" w:rsidRDefault="007D7A42" w:rsidP="00C441D1">
            <w:r>
              <w:t>Lead Practitioner</w:t>
            </w:r>
          </w:p>
        </w:tc>
      </w:tr>
      <w:tr w:rsidR="007D7A42" w14:paraId="1C8C4A2C" w14:textId="77777777" w:rsidTr="00C441D1">
        <w:tc>
          <w:tcPr>
            <w:tcW w:w="1526" w:type="dxa"/>
          </w:tcPr>
          <w:p w14:paraId="00B17CFC" w14:textId="77777777" w:rsidR="007D7A42" w:rsidRPr="00FA2670" w:rsidRDefault="007D7A42" w:rsidP="00C441D1">
            <w:r w:rsidRPr="00FA2670">
              <w:t>21/04</w:t>
            </w:r>
          </w:p>
        </w:tc>
        <w:tc>
          <w:tcPr>
            <w:tcW w:w="4536" w:type="dxa"/>
          </w:tcPr>
          <w:p w14:paraId="34148AE4" w14:textId="77777777" w:rsidR="007D7A42" w:rsidRDefault="007D7A42" w:rsidP="00C441D1">
            <w:pPr>
              <w:rPr>
                <w:b/>
              </w:rPr>
            </w:pPr>
            <w:r w:rsidRPr="00FA2670">
              <w:rPr>
                <w:b/>
              </w:rPr>
              <w:t>Managing Behaviour and Learning Part Two</w:t>
            </w:r>
          </w:p>
          <w:p w14:paraId="13212147" w14:textId="77777777" w:rsidR="007D7A42" w:rsidRDefault="007D7A42" w:rsidP="00C441D1">
            <w:pPr>
              <w:rPr>
                <w:b/>
              </w:rPr>
            </w:pPr>
            <w:r>
              <w:rPr>
                <w:b/>
              </w:rPr>
              <w:t>S1</w:t>
            </w:r>
          </w:p>
          <w:p w14:paraId="7906549A" w14:textId="77777777" w:rsidR="007D7A42" w:rsidRDefault="007D7A42" w:rsidP="00C441D1">
            <w:pPr>
              <w:rPr>
                <w:b/>
              </w:rPr>
            </w:pPr>
            <w:r>
              <w:rPr>
                <w:b/>
              </w:rPr>
              <w:t>S4</w:t>
            </w:r>
          </w:p>
          <w:p w14:paraId="02E89C29" w14:textId="77777777" w:rsidR="007D7A42" w:rsidRDefault="007D7A42" w:rsidP="00C441D1">
            <w:pPr>
              <w:rPr>
                <w:b/>
              </w:rPr>
            </w:pPr>
            <w:r>
              <w:rPr>
                <w:b/>
              </w:rPr>
              <w:t>S5</w:t>
            </w:r>
          </w:p>
          <w:p w14:paraId="30BB84AC" w14:textId="77777777" w:rsidR="007D7A42" w:rsidRPr="00FA2670" w:rsidRDefault="007D7A42" w:rsidP="00C441D1">
            <w:pPr>
              <w:rPr>
                <w:b/>
              </w:rPr>
            </w:pPr>
            <w:r>
              <w:rPr>
                <w:b/>
              </w:rPr>
              <w:t>S7</w:t>
            </w:r>
          </w:p>
        </w:tc>
        <w:tc>
          <w:tcPr>
            <w:tcW w:w="5103" w:type="dxa"/>
          </w:tcPr>
          <w:p w14:paraId="24DD81AC" w14:textId="77777777" w:rsidR="007D7A42" w:rsidRDefault="007D7A42" w:rsidP="00C441D1">
            <w:r>
              <w:t>Building upon part one, this session will focus on developing practical and student-focused behaviour for learning strategies and how, as a student teacher, you can build behaviour for learning strategies into your classroom</w:t>
            </w:r>
          </w:p>
          <w:p w14:paraId="60C45D07" w14:textId="77777777" w:rsidR="007D7A42" w:rsidRDefault="007D7A42" w:rsidP="00C441D1"/>
          <w:p w14:paraId="6831C290" w14:textId="77777777" w:rsidR="007D7A42" w:rsidRDefault="007D7A42" w:rsidP="00C441D1"/>
        </w:tc>
        <w:tc>
          <w:tcPr>
            <w:tcW w:w="2410" w:type="dxa"/>
          </w:tcPr>
          <w:p w14:paraId="5801F32A" w14:textId="77777777" w:rsidR="007D7A42" w:rsidRDefault="007D7A42" w:rsidP="00C441D1">
            <w:pPr>
              <w:rPr>
                <w:b/>
              </w:rPr>
            </w:pPr>
            <w:r>
              <w:rPr>
                <w:b/>
              </w:rPr>
              <w:t>Plumstead Manor</w:t>
            </w:r>
          </w:p>
          <w:p w14:paraId="5DDA7ED4" w14:textId="77777777" w:rsidR="007D7A42" w:rsidRDefault="007D7A42" w:rsidP="00C441D1">
            <w:r>
              <w:t>Sarah Redway-Handel, Initial Teacher Training Coordinator.</w:t>
            </w:r>
          </w:p>
          <w:p w14:paraId="22406C6D" w14:textId="77777777" w:rsidR="007D7A42" w:rsidRDefault="007D7A42" w:rsidP="00C441D1">
            <w:pPr>
              <w:rPr>
                <w:b/>
              </w:rPr>
            </w:pPr>
          </w:p>
        </w:tc>
      </w:tr>
      <w:tr w:rsidR="007D7A42" w14:paraId="0C4A8967" w14:textId="77777777" w:rsidTr="00C441D1">
        <w:tc>
          <w:tcPr>
            <w:tcW w:w="1526" w:type="dxa"/>
          </w:tcPr>
          <w:p w14:paraId="4D0632C8" w14:textId="77777777" w:rsidR="007D7A42" w:rsidRPr="00FA2670" w:rsidRDefault="007D7A42" w:rsidP="00C441D1">
            <w:r w:rsidRPr="00FA2670">
              <w:t>28/04</w:t>
            </w:r>
          </w:p>
        </w:tc>
        <w:tc>
          <w:tcPr>
            <w:tcW w:w="4536" w:type="dxa"/>
          </w:tcPr>
          <w:p w14:paraId="01D6F05C" w14:textId="77777777" w:rsidR="007D7A42" w:rsidRPr="003E4FC1" w:rsidRDefault="007D7A42" w:rsidP="00C441D1">
            <w:pPr>
              <w:rPr>
                <w:b/>
              </w:rPr>
            </w:pPr>
            <w:r w:rsidRPr="00FA2670">
              <w:rPr>
                <w:b/>
              </w:rPr>
              <w:t xml:space="preserve">Lesson Planning and Curriculum Mapping Part Two </w:t>
            </w:r>
          </w:p>
          <w:p w14:paraId="2DCFBAC3" w14:textId="77777777" w:rsidR="007D7A42" w:rsidRPr="00FA2670" w:rsidRDefault="007D7A42" w:rsidP="00C441D1">
            <w:pPr>
              <w:rPr>
                <w:b/>
              </w:rPr>
            </w:pPr>
            <w:r>
              <w:rPr>
                <w:b/>
              </w:rPr>
              <w:t>S4</w:t>
            </w:r>
          </w:p>
        </w:tc>
        <w:tc>
          <w:tcPr>
            <w:tcW w:w="5103" w:type="dxa"/>
          </w:tcPr>
          <w:p w14:paraId="153C8D4E" w14:textId="77777777" w:rsidR="007D7A42" w:rsidRDefault="007D7A42" w:rsidP="00C441D1">
            <w:r>
              <w:t>A session developing reflective practice, looking at developing lessons and schemes of work in line with department, whole school and curriculum priorities. Thinking in more detail about how to plan a scheme of work with long- term goals to support the needs of your students over time</w:t>
            </w:r>
          </w:p>
          <w:p w14:paraId="4F05B83C" w14:textId="77777777" w:rsidR="007D7A42" w:rsidRDefault="007D7A42" w:rsidP="00C441D1"/>
        </w:tc>
        <w:tc>
          <w:tcPr>
            <w:tcW w:w="2410" w:type="dxa"/>
          </w:tcPr>
          <w:p w14:paraId="2979B9E7" w14:textId="77777777" w:rsidR="007D7A42" w:rsidRDefault="007D7A42" w:rsidP="00C441D1">
            <w:pPr>
              <w:rPr>
                <w:b/>
              </w:rPr>
            </w:pPr>
            <w:r>
              <w:rPr>
                <w:b/>
              </w:rPr>
              <w:t>Plumstead Manor</w:t>
            </w:r>
          </w:p>
          <w:p w14:paraId="3DDDA02B" w14:textId="77777777" w:rsidR="007D7A42" w:rsidRDefault="007D7A42" w:rsidP="00C441D1">
            <w:r>
              <w:t>Claire Taeger, Lead Practitioner for English/ Sarah Redway-Handel, Initial Teacher Training Coordinator.</w:t>
            </w:r>
          </w:p>
          <w:p w14:paraId="7A5675DF" w14:textId="77777777" w:rsidR="007D7A42" w:rsidRDefault="007D7A42" w:rsidP="00C441D1"/>
          <w:p w14:paraId="61F4ED90" w14:textId="77777777" w:rsidR="007D7A42" w:rsidRDefault="007D7A42" w:rsidP="00C441D1">
            <w:pPr>
              <w:rPr>
                <w:b/>
              </w:rPr>
            </w:pPr>
          </w:p>
        </w:tc>
      </w:tr>
      <w:tr w:rsidR="007D7A42" w14:paraId="39198F4E" w14:textId="77777777" w:rsidTr="00C441D1">
        <w:tc>
          <w:tcPr>
            <w:tcW w:w="1526" w:type="dxa"/>
          </w:tcPr>
          <w:p w14:paraId="2285F0F6" w14:textId="77777777" w:rsidR="007D7A42" w:rsidRPr="00FA2670" w:rsidRDefault="007D7A42" w:rsidP="00C441D1">
            <w:r>
              <w:t>30/04</w:t>
            </w:r>
          </w:p>
        </w:tc>
        <w:tc>
          <w:tcPr>
            <w:tcW w:w="4536" w:type="dxa"/>
          </w:tcPr>
          <w:p w14:paraId="545AF9DA" w14:textId="77777777" w:rsidR="007D7A42" w:rsidRDefault="007D7A42" w:rsidP="00C441D1">
            <w:pPr>
              <w:rPr>
                <w:b/>
              </w:rPr>
            </w:pPr>
            <w:r>
              <w:rPr>
                <w:b/>
              </w:rPr>
              <w:t>MORNING SESSION</w:t>
            </w:r>
          </w:p>
          <w:p w14:paraId="0779DE38" w14:textId="781BF3E6" w:rsidR="003A5F15" w:rsidRPr="00FA2670" w:rsidRDefault="00606158" w:rsidP="00C441D1">
            <w:pPr>
              <w:rPr>
                <w:b/>
              </w:rPr>
            </w:pPr>
            <w:r>
              <w:rPr>
                <w:b/>
              </w:rPr>
              <w:t>9.00 – 11.00</w:t>
            </w:r>
          </w:p>
        </w:tc>
        <w:tc>
          <w:tcPr>
            <w:tcW w:w="5103" w:type="dxa"/>
          </w:tcPr>
          <w:p w14:paraId="49DAFE8B" w14:textId="70F10727" w:rsidR="003A5F15" w:rsidRPr="00B31CEF" w:rsidRDefault="00B31CEF" w:rsidP="003A5F15">
            <w:pPr>
              <w:shd w:val="clear" w:color="auto" w:fill="FFFFFF"/>
              <w:spacing w:beforeAutospacing="1" w:afterAutospacing="1"/>
              <w:rPr>
                <w:rFonts w:cs="Segoe UI"/>
              </w:rPr>
            </w:pPr>
            <w:r w:rsidRPr="00B31CEF">
              <w:rPr>
                <w:rFonts w:cs="Segoe UI"/>
              </w:rPr>
              <w:t>To Be Confirmed</w:t>
            </w:r>
          </w:p>
          <w:p w14:paraId="694EBD71" w14:textId="77777777" w:rsidR="007D7A42" w:rsidRDefault="007D7A42" w:rsidP="003A5F15"/>
        </w:tc>
        <w:tc>
          <w:tcPr>
            <w:tcW w:w="2410" w:type="dxa"/>
          </w:tcPr>
          <w:p w14:paraId="22FFA10C" w14:textId="77777777" w:rsidR="007D7A42" w:rsidRDefault="007D7A42" w:rsidP="00C441D1">
            <w:pPr>
              <w:rPr>
                <w:b/>
              </w:rPr>
            </w:pPr>
            <w:r>
              <w:rPr>
                <w:b/>
              </w:rPr>
              <w:t>Thomas Tallis</w:t>
            </w:r>
          </w:p>
          <w:p w14:paraId="3ED7554E" w14:textId="558B5527" w:rsidR="00CC13D3" w:rsidRPr="00CC13D3" w:rsidRDefault="00CC13D3" w:rsidP="00CC13D3">
            <w:pPr>
              <w:rPr>
                <w:rFonts w:ascii="Times" w:eastAsia="Times New Roman" w:hAnsi="Times" w:cs="Times New Roman"/>
                <w:sz w:val="20"/>
                <w:szCs w:val="20"/>
              </w:rPr>
            </w:pPr>
            <w:r w:rsidRPr="00CC13D3">
              <w:rPr>
                <w:rFonts w:ascii="Calibri" w:eastAsia="Times New Roman" w:hAnsi="Calibri" w:cs="Times New Roman"/>
                <w:iCs/>
                <w:sz w:val="22"/>
                <w:szCs w:val="22"/>
                <w:shd w:val="clear" w:color="auto" w:fill="FFFFFF"/>
              </w:rPr>
              <w:t>Carolyn Roberts - Chair of the Ethics Committee of the Chartered College of Teaching and was the Chair of the ground-breaking cross-system Ethical Leadership Commission</w:t>
            </w:r>
          </w:p>
          <w:p w14:paraId="0CC6939C" w14:textId="77777777" w:rsidR="00CC13D3" w:rsidRDefault="00CC13D3" w:rsidP="00C441D1">
            <w:pPr>
              <w:rPr>
                <w:b/>
              </w:rPr>
            </w:pPr>
          </w:p>
        </w:tc>
      </w:tr>
      <w:tr w:rsidR="007D7A42" w14:paraId="616D9675" w14:textId="77777777" w:rsidTr="00C441D1">
        <w:tc>
          <w:tcPr>
            <w:tcW w:w="1526" w:type="dxa"/>
          </w:tcPr>
          <w:p w14:paraId="249B6FB1" w14:textId="77777777" w:rsidR="007D7A42" w:rsidRPr="00BA7279" w:rsidRDefault="007D7A42" w:rsidP="00C441D1">
            <w:pPr>
              <w:rPr>
                <w:b/>
              </w:rPr>
            </w:pPr>
          </w:p>
        </w:tc>
        <w:tc>
          <w:tcPr>
            <w:tcW w:w="4536" w:type="dxa"/>
          </w:tcPr>
          <w:p w14:paraId="7A18904C" w14:textId="77777777" w:rsidR="007D7A42" w:rsidRPr="00FA2670" w:rsidRDefault="007D7A42" w:rsidP="00C441D1">
            <w:pPr>
              <w:rPr>
                <w:b/>
              </w:rPr>
            </w:pPr>
            <w:r w:rsidRPr="00FA2670">
              <w:rPr>
                <w:b/>
              </w:rPr>
              <w:t>Directed Time</w:t>
            </w:r>
          </w:p>
          <w:p w14:paraId="1B6499E4" w14:textId="77777777" w:rsidR="007D7A42" w:rsidRPr="00FA2670" w:rsidRDefault="007D7A42" w:rsidP="00C441D1">
            <w:r w:rsidRPr="00FA2670">
              <w:t>- Job Applications</w:t>
            </w:r>
          </w:p>
          <w:p w14:paraId="7D70710D" w14:textId="77777777" w:rsidR="007D7A42" w:rsidRPr="00FA2670" w:rsidRDefault="007D7A42" w:rsidP="00C441D1">
            <w:pPr>
              <w:rPr>
                <w:b/>
              </w:rPr>
            </w:pPr>
            <w:r w:rsidRPr="00FA2670">
              <w:t>- Job Interviews</w:t>
            </w:r>
            <w:r w:rsidRPr="00FA2670">
              <w:rPr>
                <w:b/>
              </w:rPr>
              <w:t xml:space="preserve"> </w:t>
            </w:r>
          </w:p>
          <w:p w14:paraId="5DAE0CE3" w14:textId="77777777" w:rsidR="007D7A42" w:rsidRPr="00FA2670" w:rsidRDefault="007D7A42" w:rsidP="00C441D1">
            <w:pPr>
              <w:rPr>
                <w:b/>
              </w:rPr>
            </w:pPr>
            <w:r w:rsidRPr="00FA2670">
              <w:rPr>
                <w:b/>
              </w:rPr>
              <w:t xml:space="preserve">- </w:t>
            </w:r>
            <w:r w:rsidRPr="00FA2670">
              <w:t>University Assignments</w:t>
            </w:r>
          </w:p>
        </w:tc>
        <w:tc>
          <w:tcPr>
            <w:tcW w:w="5103" w:type="dxa"/>
          </w:tcPr>
          <w:p w14:paraId="79314265" w14:textId="77777777" w:rsidR="007D7A42" w:rsidRDefault="007D7A42" w:rsidP="00C441D1"/>
        </w:tc>
        <w:tc>
          <w:tcPr>
            <w:tcW w:w="2410" w:type="dxa"/>
          </w:tcPr>
          <w:p w14:paraId="71CD060A" w14:textId="77777777" w:rsidR="007D7A42" w:rsidRDefault="007D7A42" w:rsidP="00C441D1">
            <w:pPr>
              <w:rPr>
                <w:b/>
              </w:rPr>
            </w:pPr>
          </w:p>
        </w:tc>
      </w:tr>
    </w:tbl>
    <w:p w14:paraId="4431E4D7" w14:textId="77777777" w:rsidR="007D7A42" w:rsidRDefault="007D7A42" w:rsidP="007D7A42">
      <w:pPr>
        <w:widowControl w:val="0"/>
        <w:tabs>
          <w:tab w:val="left" w:pos="560"/>
        </w:tabs>
        <w:autoSpaceDE w:val="0"/>
        <w:autoSpaceDN w:val="0"/>
        <w:adjustRightInd w:val="0"/>
        <w:spacing w:after="240"/>
        <w:rPr>
          <w:rFonts w:ascii="Times" w:hAnsi="Times" w:cs="Times"/>
        </w:rPr>
      </w:pPr>
    </w:p>
    <w:p w14:paraId="4924D9E1" w14:textId="77777777" w:rsidR="007D7A42" w:rsidRDefault="007D7A42" w:rsidP="007D7A42">
      <w:pPr>
        <w:widowControl w:val="0"/>
        <w:tabs>
          <w:tab w:val="left" w:pos="560"/>
        </w:tabs>
        <w:autoSpaceDE w:val="0"/>
        <w:autoSpaceDN w:val="0"/>
        <w:adjustRightInd w:val="0"/>
        <w:spacing w:after="240"/>
        <w:rPr>
          <w:rFonts w:ascii="Times" w:hAnsi="Times" w:cs="Times"/>
        </w:rPr>
      </w:pPr>
    </w:p>
    <w:p w14:paraId="25C77B69" w14:textId="77777777" w:rsidR="007D7A42" w:rsidRDefault="007D7A42" w:rsidP="007D7A42">
      <w:pPr>
        <w:widowControl w:val="0"/>
        <w:tabs>
          <w:tab w:val="left" w:pos="560"/>
        </w:tabs>
        <w:autoSpaceDE w:val="0"/>
        <w:autoSpaceDN w:val="0"/>
        <w:adjustRightInd w:val="0"/>
        <w:spacing w:after="240"/>
        <w:rPr>
          <w:rFonts w:ascii="Times" w:hAnsi="Times" w:cs="Times"/>
        </w:rPr>
      </w:pPr>
    </w:p>
    <w:p w14:paraId="70D6297B" w14:textId="77777777" w:rsidR="007D7A42" w:rsidRDefault="007D7A42" w:rsidP="007D7A42">
      <w:pPr>
        <w:rPr>
          <w:b/>
          <w:u w:val="single"/>
        </w:rPr>
      </w:pPr>
    </w:p>
    <w:p w14:paraId="10F55E81" w14:textId="30372559" w:rsidR="00B32F98" w:rsidRDefault="00B32F98" w:rsidP="00D25760">
      <w:pPr>
        <w:rPr>
          <w:rFonts w:asciiTheme="majorHAnsi" w:hAnsiTheme="majorHAnsi" w:cstheme="majorHAnsi"/>
          <w:sz w:val="18"/>
          <w:szCs w:val="18"/>
        </w:rPr>
      </w:pPr>
    </w:p>
    <w:p w14:paraId="4EA0A0CC" w14:textId="0345874F" w:rsidR="00B32F98" w:rsidRDefault="00B32F98" w:rsidP="00D25760">
      <w:pPr>
        <w:rPr>
          <w:rFonts w:asciiTheme="majorHAnsi" w:hAnsiTheme="majorHAnsi" w:cstheme="majorHAnsi"/>
          <w:sz w:val="18"/>
          <w:szCs w:val="18"/>
        </w:rPr>
      </w:pPr>
    </w:p>
    <w:p w14:paraId="1D6482F8" w14:textId="34013073" w:rsidR="00B32F98" w:rsidRDefault="00B32F98" w:rsidP="00D25760">
      <w:pPr>
        <w:rPr>
          <w:rFonts w:asciiTheme="majorHAnsi" w:hAnsiTheme="majorHAnsi" w:cstheme="majorHAnsi"/>
          <w:sz w:val="18"/>
          <w:szCs w:val="18"/>
        </w:rPr>
      </w:pPr>
    </w:p>
    <w:p w14:paraId="2CAC79C7" w14:textId="6FC8A480" w:rsidR="00B32F98" w:rsidRDefault="00B32F98" w:rsidP="00D25760">
      <w:pPr>
        <w:rPr>
          <w:rFonts w:asciiTheme="majorHAnsi" w:hAnsiTheme="majorHAnsi" w:cstheme="majorHAnsi"/>
          <w:sz w:val="18"/>
          <w:szCs w:val="18"/>
        </w:rPr>
      </w:pPr>
    </w:p>
    <w:p w14:paraId="7F5BC133" w14:textId="7E0FC7B8" w:rsidR="00B32F98" w:rsidRDefault="00B32F98" w:rsidP="00D25760">
      <w:pPr>
        <w:rPr>
          <w:rFonts w:asciiTheme="majorHAnsi" w:hAnsiTheme="majorHAnsi" w:cstheme="majorHAnsi"/>
          <w:sz w:val="18"/>
          <w:szCs w:val="18"/>
        </w:rPr>
      </w:pPr>
    </w:p>
    <w:p w14:paraId="3E6DEA56" w14:textId="19C3AEE6" w:rsidR="00B32F98" w:rsidRDefault="00B32F98" w:rsidP="00D25760">
      <w:pPr>
        <w:rPr>
          <w:rFonts w:asciiTheme="majorHAnsi" w:hAnsiTheme="majorHAnsi" w:cstheme="majorHAnsi"/>
          <w:sz w:val="18"/>
          <w:szCs w:val="18"/>
        </w:rPr>
      </w:pPr>
    </w:p>
    <w:p w14:paraId="0319763D" w14:textId="02D9BCFC" w:rsidR="00B32F98" w:rsidRDefault="00B32F98" w:rsidP="00D25760">
      <w:pPr>
        <w:rPr>
          <w:rFonts w:asciiTheme="majorHAnsi" w:hAnsiTheme="majorHAnsi" w:cstheme="majorHAnsi"/>
          <w:sz w:val="18"/>
          <w:szCs w:val="18"/>
        </w:rPr>
      </w:pPr>
    </w:p>
    <w:p w14:paraId="7633B336" w14:textId="386F2123" w:rsidR="00B32F98" w:rsidRDefault="00B32F98" w:rsidP="00D25760">
      <w:pPr>
        <w:rPr>
          <w:rFonts w:asciiTheme="majorHAnsi" w:hAnsiTheme="majorHAnsi" w:cstheme="majorHAnsi"/>
          <w:sz w:val="18"/>
          <w:szCs w:val="18"/>
        </w:rPr>
      </w:pPr>
    </w:p>
    <w:p w14:paraId="1A571E19" w14:textId="1B2A6B84" w:rsidR="00B32F98" w:rsidRDefault="00B32F98" w:rsidP="00D25760">
      <w:pPr>
        <w:rPr>
          <w:rFonts w:asciiTheme="majorHAnsi" w:hAnsiTheme="majorHAnsi" w:cstheme="majorHAnsi"/>
          <w:sz w:val="18"/>
          <w:szCs w:val="18"/>
        </w:rPr>
      </w:pPr>
    </w:p>
    <w:p w14:paraId="456B76E7" w14:textId="46BD4E7D" w:rsidR="00B32F98" w:rsidRDefault="00B32F98" w:rsidP="00D25760">
      <w:pPr>
        <w:rPr>
          <w:rFonts w:asciiTheme="majorHAnsi" w:hAnsiTheme="majorHAnsi" w:cstheme="majorHAnsi"/>
          <w:sz w:val="18"/>
          <w:szCs w:val="18"/>
        </w:rPr>
      </w:pPr>
    </w:p>
    <w:p w14:paraId="6778F1B1" w14:textId="25DCFCCD" w:rsidR="00B32F98" w:rsidRDefault="00B32F98" w:rsidP="00D25760">
      <w:pPr>
        <w:rPr>
          <w:rFonts w:asciiTheme="majorHAnsi" w:hAnsiTheme="majorHAnsi" w:cstheme="majorHAnsi"/>
          <w:sz w:val="18"/>
          <w:szCs w:val="18"/>
        </w:rPr>
      </w:pPr>
    </w:p>
    <w:p w14:paraId="29DB14B9" w14:textId="54B6C54A" w:rsidR="00B32F98" w:rsidRDefault="00B32F98" w:rsidP="00D25760">
      <w:pPr>
        <w:rPr>
          <w:rFonts w:asciiTheme="majorHAnsi" w:hAnsiTheme="majorHAnsi" w:cstheme="majorHAnsi"/>
          <w:sz w:val="18"/>
          <w:szCs w:val="18"/>
        </w:rPr>
      </w:pPr>
    </w:p>
    <w:p w14:paraId="02BB77AF" w14:textId="6CEB3935" w:rsidR="00B32F98" w:rsidRDefault="00B32F98" w:rsidP="00D25760">
      <w:pPr>
        <w:rPr>
          <w:rFonts w:asciiTheme="majorHAnsi" w:hAnsiTheme="majorHAnsi" w:cstheme="majorHAnsi"/>
          <w:sz w:val="18"/>
          <w:szCs w:val="18"/>
        </w:rPr>
      </w:pPr>
    </w:p>
    <w:p w14:paraId="16FE8EC9" w14:textId="3EB8680C" w:rsidR="00B32F98" w:rsidRDefault="00B32F98" w:rsidP="00D25760">
      <w:pPr>
        <w:rPr>
          <w:rFonts w:asciiTheme="majorHAnsi" w:hAnsiTheme="majorHAnsi" w:cstheme="majorHAnsi"/>
          <w:sz w:val="18"/>
          <w:szCs w:val="18"/>
        </w:rPr>
      </w:pPr>
    </w:p>
    <w:p w14:paraId="437C6296" w14:textId="15DEE03F" w:rsidR="00B32F98" w:rsidRDefault="00B32F98" w:rsidP="00D25760">
      <w:pPr>
        <w:rPr>
          <w:rFonts w:asciiTheme="majorHAnsi" w:hAnsiTheme="majorHAnsi" w:cstheme="majorHAnsi"/>
          <w:sz w:val="18"/>
          <w:szCs w:val="18"/>
        </w:rPr>
      </w:pPr>
    </w:p>
    <w:p w14:paraId="224D9CDE" w14:textId="1687AB2C" w:rsidR="00B32F98" w:rsidRDefault="00B32F98" w:rsidP="00D25760">
      <w:pPr>
        <w:rPr>
          <w:rFonts w:asciiTheme="majorHAnsi" w:hAnsiTheme="majorHAnsi" w:cstheme="majorHAnsi"/>
          <w:sz w:val="18"/>
          <w:szCs w:val="18"/>
        </w:rPr>
      </w:pPr>
    </w:p>
    <w:p w14:paraId="6DBE6523" w14:textId="3C3AEBB9" w:rsidR="00B32F98" w:rsidRDefault="00B32F98" w:rsidP="00D25760">
      <w:pPr>
        <w:rPr>
          <w:rFonts w:asciiTheme="majorHAnsi" w:hAnsiTheme="majorHAnsi" w:cstheme="majorHAnsi"/>
          <w:sz w:val="18"/>
          <w:szCs w:val="18"/>
        </w:rPr>
      </w:pPr>
    </w:p>
    <w:p w14:paraId="3B71E35C" w14:textId="1B2C2162" w:rsidR="00B32F98" w:rsidRDefault="00B32F98" w:rsidP="00D25760">
      <w:pPr>
        <w:rPr>
          <w:rFonts w:asciiTheme="majorHAnsi" w:hAnsiTheme="majorHAnsi" w:cstheme="majorHAnsi"/>
          <w:sz w:val="18"/>
          <w:szCs w:val="18"/>
        </w:rPr>
      </w:pPr>
    </w:p>
    <w:p w14:paraId="070961BB" w14:textId="0DF6EE18" w:rsidR="00B32F98" w:rsidRDefault="00B32F98" w:rsidP="00D25760">
      <w:pPr>
        <w:rPr>
          <w:rFonts w:asciiTheme="majorHAnsi" w:hAnsiTheme="majorHAnsi" w:cstheme="majorHAnsi"/>
          <w:sz w:val="18"/>
          <w:szCs w:val="18"/>
        </w:rPr>
      </w:pPr>
    </w:p>
    <w:p w14:paraId="5518DA2C" w14:textId="3576A074" w:rsidR="00B32F98" w:rsidRDefault="00B32F98" w:rsidP="00D25760">
      <w:pPr>
        <w:rPr>
          <w:rFonts w:asciiTheme="majorHAnsi" w:hAnsiTheme="majorHAnsi" w:cstheme="majorHAnsi"/>
          <w:sz w:val="18"/>
          <w:szCs w:val="18"/>
        </w:rPr>
      </w:pPr>
    </w:p>
    <w:p w14:paraId="22F64D25" w14:textId="5DFA5776" w:rsidR="00B32F98" w:rsidRDefault="00B32F98" w:rsidP="00D25760">
      <w:pPr>
        <w:rPr>
          <w:rFonts w:asciiTheme="majorHAnsi" w:hAnsiTheme="majorHAnsi" w:cstheme="majorHAnsi"/>
          <w:sz w:val="18"/>
          <w:szCs w:val="18"/>
        </w:rPr>
      </w:pPr>
    </w:p>
    <w:p w14:paraId="67FA2D98" w14:textId="03B4175C" w:rsidR="00B32F98" w:rsidRDefault="00B32F98" w:rsidP="00D25760">
      <w:pPr>
        <w:rPr>
          <w:rFonts w:asciiTheme="majorHAnsi" w:hAnsiTheme="majorHAnsi" w:cstheme="majorHAnsi"/>
          <w:sz w:val="18"/>
          <w:szCs w:val="18"/>
        </w:rPr>
      </w:pPr>
    </w:p>
    <w:p w14:paraId="2EF0D08E" w14:textId="677DB0E6" w:rsidR="00B32F98" w:rsidRDefault="00B32F98" w:rsidP="00D25760">
      <w:pPr>
        <w:rPr>
          <w:rFonts w:asciiTheme="majorHAnsi" w:hAnsiTheme="majorHAnsi" w:cstheme="majorHAnsi"/>
          <w:sz w:val="18"/>
          <w:szCs w:val="18"/>
        </w:rPr>
      </w:pPr>
    </w:p>
    <w:p w14:paraId="5BF8552C" w14:textId="60E86F38" w:rsidR="00B32F98" w:rsidRDefault="00B32F98" w:rsidP="00D25760">
      <w:pPr>
        <w:rPr>
          <w:rFonts w:asciiTheme="majorHAnsi" w:hAnsiTheme="majorHAnsi" w:cstheme="majorHAnsi"/>
          <w:sz w:val="18"/>
          <w:szCs w:val="18"/>
        </w:rPr>
      </w:pPr>
    </w:p>
    <w:p w14:paraId="4FFFA94F" w14:textId="1E0F201B" w:rsidR="00B32F98" w:rsidRDefault="00B32F98" w:rsidP="00D25760">
      <w:pPr>
        <w:rPr>
          <w:rFonts w:asciiTheme="majorHAnsi" w:hAnsiTheme="majorHAnsi" w:cstheme="majorHAnsi"/>
          <w:sz w:val="18"/>
          <w:szCs w:val="18"/>
        </w:rPr>
      </w:pPr>
    </w:p>
    <w:p w14:paraId="454F6E92" w14:textId="1351AAD0" w:rsidR="00B32F98" w:rsidRDefault="00B32F98" w:rsidP="00D25760">
      <w:pPr>
        <w:rPr>
          <w:rFonts w:asciiTheme="majorHAnsi" w:hAnsiTheme="majorHAnsi" w:cstheme="majorHAnsi"/>
          <w:sz w:val="18"/>
          <w:szCs w:val="18"/>
        </w:rPr>
      </w:pPr>
    </w:p>
    <w:p w14:paraId="3F12A3E3" w14:textId="49260964" w:rsidR="00B32F98" w:rsidRDefault="00B32F98" w:rsidP="00D25760">
      <w:pPr>
        <w:rPr>
          <w:rFonts w:asciiTheme="majorHAnsi" w:hAnsiTheme="majorHAnsi" w:cstheme="majorHAnsi"/>
          <w:sz w:val="18"/>
          <w:szCs w:val="18"/>
        </w:rPr>
      </w:pPr>
    </w:p>
    <w:p w14:paraId="53431792" w14:textId="4FEC1880" w:rsidR="00B32F98" w:rsidRDefault="00B32F98" w:rsidP="00D25760">
      <w:pPr>
        <w:rPr>
          <w:rFonts w:asciiTheme="majorHAnsi" w:hAnsiTheme="majorHAnsi" w:cstheme="majorHAnsi"/>
          <w:sz w:val="18"/>
          <w:szCs w:val="18"/>
        </w:rPr>
      </w:pPr>
    </w:p>
    <w:p w14:paraId="2F74C5E3" w14:textId="2DD851B5" w:rsidR="00B32F98" w:rsidRDefault="00B32F98" w:rsidP="00D25760">
      <w:pPr>
        <w:rPr>
          <w:rFonts w:asciiTheme="majorHAnsi" w:hAnsiTheme="majorHAnsi" w:cstheme="majorHAnsi"/>
          <w:sz w:val="18"/>
          <w:szCs w:val="18"/>
        </w:rPr>
      </w:pPr>
    </w:p>
    <w:p w14:paraId="5EC36817" w14:textId="097D244F" w:rsidR="00B32F98" w:rsidRDefault="00B32F98" w:rsidP="00D25760">
      <w:pPr>
        <w:rPr>
          <w:rFonts w:asciiTheme="majorHAnsi" w:hAnsiTheme="majorHAnsi" w:cstheme="majorHAnsi"/>
          <w:sz w:val="18"/>
          <w:szCs w:val="18"/>
        </w:rPr>
      </w:pPr>
    </w:p>
    <w:p w14:paraId="20E69808" w14:textId="496340A0" w:rsidR="00B32F98" w:rsidRDefault="00B32F98" w:rsidP="00D25760">
      <w:pPr>
        <w:rPr>
          <w:rFonts w:asciiTheme="majorHAnsi" w:hAnsiTheme="majorHAnsi" w:cstheme="majorHAnsi"/>
          <w:sz w:val="18"/>
          <w:szCs w:val="18"/>
        </w:rPr>
      </w:pPr>
    </w:p>
    <w:p w14:paraId="7FB30C2B" w14:textId="12E6C9DB" w:rsidR="00B32F98" w:rsidRDefault="00B32F98" w:rsidP="00D25760">
      <w:pPr>
        <w:rPr>
          <w:rFonts w:asciiTheme="majorHAnsi" w:hAnsiTheme="majorHAnsi" w:cstheme="majorHAnsi"/>
          <w:sz w:val="18"/>
          <w:szCs w:val="18"/>
        </w:rPr>
      </w:pPr>
    </w:p>
    <w:p w14:paraId="3ADA9054" w14:textId="6DDFC213" w:rsidR="00B32F98" w:rsidRDefault="00B32F98" w:rsidP="00D25760">
      <w:pPr>
        <w:rPr>
          <w:rFonts w:asciiTheme="majorHAnsi" w:hAnsiTheme="majorHAnsi" w:cstheme="majorHAnsi"/>
          <w:sz w:val="18"/>
          <w:szCs w:val="18"/>
        </w:rPr>
      </w:pPr>
    </w:p>
    <w:p w14:paraId="3C2551C2" w14:textId="7EBE46E1" w:rsidR="00B32F98" w:rsidRDefault="00B32F98" w:rsidP="00D25760">
      <w:pPr>
        <w:rPr>
          <w:rFonts w:asciiTheme="majorHAnsi" w:hAnsiTheme="majorHAnsi" w:cstheme="majorHAnsi"/>
          <w:sz w:val="18"/>
          <w:szCs w:val="18"/>
        </w:rPr>
      </w:pPr>
    </w:p>
    <w:p w14:paraId="64B229E9" w14:textId="21FEB95F" w:rsidR="00B32F98" w:rsidRDefault="00B32F98" w:rsidP="00D25760">
      <w:pPr>
        <w:rPr>
          <w:rFonts w:asciiTheme="majorHAnsi" w:hAnsiTheme="majorHAnsi" w:cstheme="majorHAnsi"/>
          <w:sz w:val="18"/>
          <w:szCs w:val="18"/>
        </w:rPr>
      </w:pPr>
    </w:p>
    <w:p w14:paraId="441A304D" w14:textId="3BBBDC0E" w:rsidR="00B32F98" w:rsidRDefault="00B32F98" w:rsidP="00D25760">
      <w:pPr>
        <w:rPr>
          <w:rFonts w:asciiTheme="majorHAnsi" w:hAnsiTheme="majorHAnsi" w:cstheme="majorHAnsi"/>
          <w:sz w:val="18"/>
          <w:szCs w:val="18"/>
        </w:rPr>
      </w:pPr>
    </w:p>
    <w:p w14:paraId="30F5D602" w14:textId="621FEB28" w:rsidR="00B32F98" w:rsidRDefault="00B32F98" w:rsidP="00D25760">
      <w:pPr>
        <w:rPr>
          <w:rFonts w:asciiTheme="majorHAnsi" w:hAnsiTheme="majorHAnsi" w:cstheme="majorHAnsi"/>
          <w:sz w:val="18"/>
          <w:szCs w:val="18"/>
        </w:rPr>
      </w:pPr>
    </w:p>
    <w:p w14:paraId="7D8D54F7" w14:textId="3201761A" w:rsidR="00B32F98" w:rsidRDefault="00B32F98" w:rsidP="00D25760">
      <w:pPr>
        <w:rPr>
          <w:rFonts w:asciiTheme="majorHAnsi" w:hAnsiTheme="majorHAnsi" w:cstheme="majorHAnsi"/>
          <w:sz w:val="18"/>
          <w:szCs w:val="18"/>
        </w:rPr>
      </w:pPr>
    </w:p>
    <w:p w14:paraId="7D1C8C59" w14:textId="4B41286B" w:rsidR="00B32F98" w:rsidRDefault="00B32F98" w:rsidP="00D25760">
      <w:pPr>
        <w:rPr>
          <w:rFonts w:asciiTheme="majorHAnsi" w:hAnsiTheme="majorHAnsi" w:cstheme="majorHAnsi"/>
          <w:sz w:val="18"/>
          <w:szCs w:val="18"/>
        </w:rPr>
      </w:pPr>
    </w:p>
    <w:p w14:paraId="1DB874E7" w14:textId="77777777" w:rsidR="00B32F98" w:rsidRPr="00614FFE" w:rsidRDefault="00B32F98" w:rsidP="00D25760">
      <w:pPr>
        <w:rPr>
          <w:rFonts w:asciiTheme="majorHAnsi" w:hAnsiTheme="majorHAnsi" w:cstheme="majorHAnsi"/>
          <w:sz w:val="18"/>
          <w:szCs w:val="18"/>
        </w:rPr>
      </w:pPr>
    </w:p>
    <w:p w14:paraId="39C17D58" w14:textId="619159FA" w:rsidR="00D13E0C" w:rsidRDefault="00D13E0C" w:rsidP="004A3407">
      <w:pPr>
        <w:rPr>
          <w:rFonts w:ascii="Arial Unicode MS" w:eastAsia="Arial Unicode MS" w:hAnsi="Arial Unicode MS" w:cs="Arial Unicode MS"/>
          <w:b/>
        </w:rPr>
      </w:pPr>
      <w:r>
        <w:rPr>
          <w:rFonts w:ascii="Century Gothic" w:eastAsia="Arial Unicode MS" w:hAnsi="Century Gothic" w:cs="Arial Unicode MS"/>
          <w:noProof/>
          <w:color w:val="FFFFFF" w:themeColor="background2"/>
          <w:sz w:val="56"/>
          <w:szCs w:val="56"/>
          <w:lang w:val="en-US"/>
        </w:rPr>
        <mc:AlternateContent>
          <mc:Choice Requires="wps">
            <w:drawing>
              <wp:anchor distT="0" distB="0" distL="114300" distR="114300" simplePos="0" relativeHeight="251681792" behindDoc="0" locked="0" layoutInCell="1" allowOverlap="1" wp14:anchorId="721ADB20" wp14:editId="2035AE0E">
                <wp:simplePos x="0" y="0"/>
                <wp:positionH relativeFrom="column">
                  <wp:posOffset>-142664</wp:posOffset>
                </wp:positionH>
                <wp:positionV relativeFrom="paragraph">
                  <wp:posOffset>797560</wp:posOffset>
                </wp:positionV>
                <wp:extent cx="3445934" cy="588433"/>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3445934" cy="588433"/>
                        </a:xfrm>
                        <a:prstGeom prst="rect">
                          <a:avLst/>
                        </a:prstGeom>
                        <a:noFill/>
                        <a:ln w="6350">
                          <a:noFill/>
                        </a:ln>
                      </wps:spPr>
                      <wps:txbx>
                        <w:txbxContent>
                          <w:p w14:paraId="613D2EC8" w14:textId="77777777" w:rsidR="00C441D1" w:rsidRDefault="00C44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2pt;margin-top:62.8pt;width:271.35pt;height:4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mUC4CAABRBAAADgAAAGRycy9lMm9Eb2MueG1srFRNb9swDL0P2H8QdF+cD7tLjThF1iLDgKIt&#10;kBQ9K7IUG5BFTVJiZ79+lOykQbfTsItCkTQpvveYxV3XKHIU1tWgCzoZjSkRmkNZ631BX7frL3NK&#10;nGe6ZAq0KOhJOHq3/Pxp0ZpcTKECVQpLsIh2eWsKWnlv8iRxvBINcyMwQmNQgm2Yx6vdJ6VlLVZv&#10;VDIdj2+SFmxpLHDhHHof+iBdxvpSCu6fpXTCE1VQfJuPp43nLpzJcsHyvWWmqvnwDPYPr2hYrbHp&#10;pdQD84wcbP1HqabmFhxIP+LQJCBlzUWcAaeZjD9Ms6mYEXEWBMeZC0zu/5XlT8cXS+qyoBklmjVI&#10;0VZ0nnyDjmQBnda4HJM2BtN8h25k+ex36AxDd9I24RfHIRhHnE8XbEMxjs5Zmma3s5QSjrFsPk9n&#10;s1Amef/aWOe/C2hIMApqkbsIKTs+Ot+nnlNCMw3rWqnIn9KkLejNLBvHDy4RLK409ggz9G8Nlu92&#10;3TDYDsoTzmWh14UzfF1j80fm/AuzKAQcBcXtn/GQCrAJDBYlFdhff/OHfOQHo5S0KKyCup8HZgUl&#10;6odG5m4naRqUGC9p9nWKF3sd2V1H9KG5B9TuBNfI8GiGfK/OprTQvOEOrEJXDDHNsXdB/dm8973c&#10;cYe4WK1iEmrPMP+oN4aH0gHOAO22e2PWDPh7ZO4JzhJk+Qca+tyeiNXBg6wjRwHgHtUBd9RtZHnY&#10;sbAY1/eY9f5PsPwNAAD//wMAUEsDBBQABgAIAAAAIQD7U0mY4gAAAAsBAAAPAAAAZHJzL2Rvd25y&#10;ZXYueG1sTI/BTsMwEETvSPyDtZW4tU5dUkUhTlVFqpAQHFp64ebEbhLVXofYbQNfz3KC42qeZt4W&#10;m8lZdjVj6D1KWC4SYAYbr3tsJRzfd/MMWIgKtbIejYQvE2BT3t8VKtf+hntzPcSWUQmGXEnoYhxy&#10;zkPTGafCwg8GKTv50alI59hyPaoblTvLRZKsuVM90kKnBlN1pjkfLk7CS7V7U/tauOzbVs+vp+3w&#10;efxIpXyYTdsnYNFM8Q+GX31Sh5Kcan9BHZiVMBfikVAKRLoGRkQqkhWwWoJYZivgZcH//1D+AAAA&#10;//8DAFBLAQItABQABgAIAAAAIQDkmcPA+wAAAOEBAAATAAAAAAAAAAAAAAAAAAAAAABbQ29udGVu&#10;dF9UeXBlc10ueG1sUEsBAi0AFAAGAAgAAAAhACOyauHXAAAAlAEAAAsAAAAAAAAAAAAAAAAALAEA&#10;AF9yZWxzLy5yZWxzUEsBAi0AFAAGAAgAAAAhAEvg5lAuAgAAUQQAAA4AAAAAAAAAAAAAAAAALAIA&#10;AGRycy9lMm9Eb2MueG1sUEsBAi0AFAAGAAgAAAAhAPtTSZjiAAAACwEAAA8AAAAAAAAAAAAAAAAA&#10;hgQAAGRycy9kb3ducmV2LnhtbFBLBQYAAAAABAAEAPMAAACVBQAAAAA=&#10;" filled="f" stroked="f" strokeweight=".5pt">
                <v:textbox>
                  <w:txbxContent>
                    <w:p w14:paraId="613D2EC8" w14:textId="77777777" w:rsidR="00C441D1" w:rsidRDefault="00C441D1"/>
                  </w:txbxContent>
                </v:textbox>
              </v:shape>
            </w:pict>
          </mc:Fallback>
        </mc:AlternateContent>
      </w:r>
    </w:p>
    <w:sectPr w:rsidR="00D13E0C" w:rsidSect="007D7A42">
      <w:pgSz w:w="11900" w:h="16840"/>
      <w:pgMar w:top="754" w:right="680" w:bottom="0" w:left="87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altName w:val="Courier New"/>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122D"/>
    <w:multiLevelType w:val="hybridMultilevel"/>
    <w:tmpl w:val="42DA2D2E"/>
    <w:lvl w:ilvl="0" w:tplc="346804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D23B5"/>
    <w:multiLevelType w:val="hybridMultilevel"/>
    <w:tmpl w:val="0BD6824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6B4D3861"/>
    <w:multiLevelType w:val="hybridMultilevel"/>
    <w:tmpl w:val="448C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63"/>
    <w:rsid w:val="0001029E"/>
    <w:rsid w:val="0002252D"/>
    <w:rsid w:val="000E3C5E"/>
    <w:rsid w:val="00110011"/>
    <w:rsid w:val="00151FBD"/>
    <w:rsid w:val="001B38F6"/>
    <w:rsid w:val="00266700"/>
    <w:rsid w:val="002D692D"/>
    <w:rsid w:val="002F07DD"/>
    <w:rsid w:val="002F2E63"/>
    <w:rsid w:val="003001CE"/>
    <w:rsid w:val="003032A8"/>
    <w:rsid w:val="003145BB"/>
    <w:rsid w:val="003155CE"/>
    <w:rsid w:val="003241F9"/>
    <w:rsid w:val="00373531"/>
    <w:rsid w:val="003A5F15"/>
    <w:rsid w:val="003C3DF1"/>
    <w:rsid w:val="003E38E3"/>
    <w:rsid w:val="00404C54"/>
    <w:rsid w:val="004A3407"/>
    <w:rsid w:val="004F2348"/>
    <w:rsid w:val="00545D89"/>
    <w:rsid w:val="005573D3"/>
    <w:rsid w:val="00604AA2"/>
    <w:rsid w:val="00606158"/>
    <w:rsid w:val="0060616B"/>
    <w:rsid w:val="00614FFE"/>
    <w:rsid w:val="006758C7"/>
    <w:rsid w:val="006F7659"/>
    <w:rsid w:val="00717EB5"/>
    <w:rsid w:val="00717EFA"/>
    <w:rsid w:val="00744043"/>
    <w:rsid w:val="00746EE8"/>
    <w:rsid w:val="007924CB"/>
    <w:rsid w:val="007D7A42"/>
    <w:rsid w:val="00887693"/>
    <w:rsid w:val="008C7C00"/>
    <w:rsid w:val="008D475C"/>
    <w:rsid w:val="008F224F"/>
    <w:rsid w:val="009B01BA"/>
    <w:rsid w:val="009F7718"/>
    <w:rsid w:val="00A46DA3"/>
    <w:rsid w:val="00A50C9D"/>
    <w:rsid w:val="00A63285"/>
    <w:rsid w:val="00A9770E"/>
    <w:rsid w:val="00A97E1D"/>
    <w:rsid w:val="00AB2F14"/>
    <w:rsid w:val="00AB380B"/>
    <w:rsid w:val="00AD6846"/>
    <w:rsid w:val="00B02667"/>
    <w:rsid w:val="00B31CEF"/>
    <w:rsid w:val="00B32F98"/>
    <w:rsid w:val="00B333EC"/>
    <w:rsid w:val="00B4124A"/>
    <w:rsid w:val="00B823B4"/>
    <w:rsid w:val="00BA0C21"/>
    <w:rsid w:val="00C333B2"/>
    <w:rsid w:val="00C441D1"/>
    <w:rsid w:val="00CC13D3"/>
    <w:rsid w:val="00D13E0C"/>
    <w:rsid w:val="00D25760"/>
    <w:rsid w:val="00DE6384"/>
    <w:rsid w:val="00E01ABB"/>
    <w:rsid w:val="00E35691"/>
    <w:rsid w:val="00E4596B"/>
    <w:rsid w:val="00E473B3"/>
    <w:rsid w:val="00E91DB6"/>
    <w:rsid w:val="00EF2154"/>
    <w:rsid w:val="00F153BA"/>
    <w:rsid w:val="00F26911"/>
    <w:rsid w:val="00F35434"/>
    <w:rsid w:val="00F517F2"/>
    <w:rsid w:val="00F540DF"/>
    <w:rsid w:val="00F55D2F"/>
    <w:rsid w:val="00F56EFD"/>
    <w:rsid w:val="00F73A4D"/>
    <w:rsid w:val="00FE12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A3"/>
    <w:pPr>
      <w:ind w:left="720"/>
      <w:contextualSpacing/>
    </w:pPr>
  </w:style>
  <w:style w:type="character" w:styleId="Hyperlink">
    <w:name w:val="Hyperlink"/>
    <w:basedOn w:val="DefaultParagraphFont"/>
    <w:uiPriority w:val="99"/>
    <w:rsid w:val="00D25760"/>
    <w:rPr>
      <w:u w:val="single"/>
    </w:rPr>
  </w:style>
  <w:style w:type="table" w:styleId="TableGrid">
    <w:name w:val="Table Grid"/>
    <w:basedOn w:val="TableNormal"/>
    <w:uiPriority w:val="59"/>
    <w:rsid w:val="007D7A42"/>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7D7A42"/>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A3"/>
    <w:pPr>
      <w:ind w:left="720"/>
      <w:contextualSpacing/>
    </w:pPr>
  </w:style>
  <w:style w:type="character" w:styleId="Hyperlink">
    <w:name w:val="Hyperlink"/>
    <w:basedOn w:val="DefaultParagraphFont"/>
    <w:uiPriority w:val="99"/>
    <w:rsid w:val="00D25760"/>
    <w:rPr>
      <w:u w:val="single"/>
    </w:rPr>
  </w:style>
  <w:style w:type="table" w:styleId="TableGrid">
    <w:name w:val="Table Grid"/>
    <w:basedOn w:val="TableNormal"/>
    <w:uiPriority w:val="59"/>
    <w:rsid w:val="007D7A42"/>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7D7A4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1147">
      <w:bodyDiv w:val="1"/>
      <w:marLeft w:val="0"/>
      <w:marRight w:val="0"/>
      <w:marTop w:val="0"/>
      <w:marBottom w:val="0"/>
      <w:divBdr>
        <w:top w:val="none" w:sz="0" w:space="0" w:color="auto"/>
        <w:left w:val="none" w:sz="0" w:space="0" w:color="auto"/>
        <w:bottom w:val="none" w:sz="0" w:space="0" w:color="auto"/>
        <w:right w:val="none" w:sz="0" w:space="0" w:color="auto"/>
      </w:divBdr>
    </w:div>
    <w:div w:id="713233947">
      <w:bodyDiv w:val="1"/>
      <w:marLeft w:val="0"/>
      <w:marRight w:val="0"/>
      <w:marTop w:val="0"/>
      <w:marBottom w:val="0"/>
      <w:divBdr>
        <w:top w:val="none" w:sz="0" w:space="0" w:color="auto"/>
        <w:left w:val="none" w:sz="0" w:space="0" w:color="auto"/>
        <w:bottom w:val="none" w:sz="0" w:space="0" w:color="auto"/>
        <w:right w:val="none" w:sz="0" w:space="0" w:color="auto"/>
      </w:divBdr>
    </w:div>
    <w:div w:id="8381522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09559">
              <w:marLeft w:val="0"/>
              <w:marRight w:val="0"/>
              <w:marTop w:val="0"/>
              <w:marBottom w:val="0"/>
              <w:divBdr>
                <w:top w:val="none" w:sz="0" w:space="0" w:color="auto"/>
                <w:left w:val="none" w:sz="0" w:space="0" w:color="auto"/>
                <w:bottom w:val="none" w:sz="0" w:space="0" w:color="auto"/>
                <w:right w:val="none" w:sz="0" w:space="0" w:color="auto"/>
              </w:divBdr>
              <w:divsChild>
                <w:div w:id="404572951">
                  <w:marLeft w:val="0"/>
                  <w:marRight w:val="0"/>
                  <w:marTop w:val="0"/>
                  <w:marBottom w:val="0"/>
                  <w:divBdr>
                    <w:top w:val="none" w:sz="0" w:space="0" w:color="auto"/>
                    <w:left w:val="none" w:sz="0" w:space="0" w:color="auto"/>
                    <w:bottom w:val="none" w:sz="0" w:space="0" w:color="auto"/>
                    <w:right w:val="none" w:sz="0" w:space="0" w:color="auto"/>
                  </w:divBdr>
                  <w:divsChild>
                    <w:div w:id="19262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102">
      <w:bodyDiv w:val="1"/>
      <w:marLeft w:val="0"/>
      <w:marRight w:val="0"/>
      <w:marTop w:val="0"/>
      <w:marBottom w:val="0"/>
      <w:divBdr>
        <w:top w:val="none" w:sz="0" w:space="0" w:color="auto"/>
        <w:left w:val="none" w:sz="0" w:space="0" w:color="auto"/>
        <w:bottom w:val="none" w:sz="0" w:space="0" w:color="auto"/>
        <w:right w:val="none" w:sz="0" w:space="0" w:color="auto"/>
      </w:divBdr>
    </w:div>
    <w:div w:id="1556693807">
      <w:bodyDiv w:val="1"/>
      <w:marLeft w:val="0"/>
      <w:marRight w:val="0"/>
      <w:marTop w:val="0"/>
      <w:marBottom w:val="0"/>
      <w:divBdr>
        <w:top w:val="none" w:sz="0" w:space="0" w:color="auto"/>
        <w:left w:val="none" w:sz="0" w:space="0" w:color="auto"/>
        <w:bottom w:val="none" w:sz="0" w:space="0" w:color="auto"/>
        <w:right w:val="none" w:sz="0" w:space="0" w:color="auto"/>
      </w:divBdr>
    </w:div>
    <w:div w:id="1594703782">
      <w:bodyDiv w:val="1"/>
      <w:marLeft w:val="0"/>
      <w:marRight w:val="0"/>
      <w:marTop w:val="0"/>
      <w:marBottom w:val="0"/>
      <w:divBdr>
        <w:top w:val="none" w:sz="0" w:space="0" w:color="auto"/>
        <w:left w:val="none" w:sz="0" w:space="0" w:color="auto"/>
        <w:bottom w:val="none" w:sz="0" w:space="0" w:color="auto"/>
        <w:right w:val="none" w:sz="0" w:space="0" w:color="auto"/>
      </w:divBdr>
    </w:div>
    <w:div w:id="1935478675">
      <w:bodyDiv w:val="1"/>
      <w:marLeft w:val="0"/>
      <w:marRight w:val="0"/>
      <w:marTop w:val="0"/>
      <w:marBottom w:val="0"/>
      <w:divBdr>
        <w:top w:val="none" w:sz="0" w:space="0" w:color="auto"/>
        <w:left w:val="none" w:sz="0" w:space="0" w:color="auto"/>
        <w:bottom w:val="none" w:sz="0" w:space="0" w:color="auto"/>
        <w:right w:val="none" w:sz="0" w:space="0" w:color="auto"/>
      </w:divBdr>
      <w:divsChild>
        <w:div w:id="751008082">
          <w:marLeft w:val="0"/>
          <w:marRight w:val="0"/>
          <w:marTop w:val="0"/>
          <w:marBottom w:val="0"/>
          <w:divBdr>
            <w:top w:val="none" w:sz="0" w:space="0" w:color="auto"/>
            <w:left w:val="none" w:sz="0" w:space="0" w:color="auto"/>
            <w:bottom w:val="none" w:sz="0" w:space="0" w:color="auto"/>
            <w:right w:val="none" w:sz="0" w:space="0" w:color="auto"/>
          </w:divBdr>
        </w:div>
        <w:div w:id="1943341156">
          <w:marLeft w:val="0"/>
          <w:marRight w:val="0"/>
          <w:marTop w:val="0"/>
          <w:marBottom w:val="0"/>
          <w:divBdr>
            <w:top w:val="none" w:sz="0" w:space="0" w:color="auto"/>
            <w:left w:val="none" w:sz="0" w:space="0" w:color="auto"/>
            <w:bottom w:val="none" w:sz="0" w:space="0" w:color="auto"/>
            <w:right w:val="none" w:sz="0" w:space="0" w:color="auto"/>
          </w:divBdr>
        </w:div>
        <w:div w:id="2016610309">
          <w:marLeft w:val="0"/>
          <w:marRight w:val="0"/>
          <w:marTop w:val="0"/>
          <w:marBottom w:val="0"/>
          <w:divBdr>
            <w:top w:val="none" w:sz="0" w:space="0" w:color="auto"/>
            <w:left w:val="none" w:sz="0" w:space="0" w:color="auto"/>
            <w:bottom w:val="none" w:sz="0" w:space="0" w:color="auto"/>
            <w:right w:val="none" w:sz="0" w:space="0" w:color="auto"/>
          </w:divBdr>
        </w:div>
        <w:div w:id="1001422059">
          <w:marLeft w:val="0"/>
          <w:marRight w:val="0"/>
          <w:marTop w:val="0"/>
          <w:marBottom w:val="0"/>
          <w:divBdr>
            <w:top w:val="none" w:sz="0" w:space="0" w:color="auto"/>
            <w:left w:val="none" w:sz="0" w:space="0" w:color="auto"/>
            <w:bottom w:val="none" w:sz="0" w:space="0" w:color="auto"/>
            <w:right w:val="none" w:sz="0" w:space="0" w:color="auto"/>
          </w:divBdr>
        </w:div>
        <w:div w:id="1996298992">
          <w:marLeft w:val="0"/>
          <w:marRight w:val="0"/>
          <w:marTop w:val="0"/>
          <w:marBottom w:val="0"/>
          <w:divBdr>
            <w:top w:val="none" w:sz="0" w:space="0" w:color="auto"/>
            <w:left w:val="none" w:sz="0" w:space="0" w:color="auto"/>
            <w:bottom w:val="none" w:sz="0" w:space="0" w:color="auto"/>
            <w:right w:val="none" w:sz="0" w:space="0" w:color="auto"/>
          </w:divBdr>
        </w:div>
      </w:divsChild>
    </w:div>
    <w:div w:id="1943757248">
      <w:bodyDiv w:val="1"/>
      <w:marLeft w:val="0"/>
      <w:marRight w:val="0"/>
      <w:marTop w:val="0"/>
      <w:marBottom w:val="0"/>
      <w:divBdr>
        <w:top w:val="none" w:sz="0" w:space="0" w:color="auto"/>
        <w:left w:val="none" w:sz="0" w:space="0" w:color="auto"/>
        <w:bottom w:val="none" w:sz="0" w:space="0" w:color="auto"/>
        <w:right w:val="none" w:sz="0" w:space="0" w:color="auto"/>
      </w:divBdr>
    </w:div>
    <w:div w:id="2086101583">
      <w:bodyDiv w:val="1"/>
      <w:marLeft w:val="0"/>
      <w:marRight w:val="0"/>
      <w:marTop w:val="0"/>
      <w:marBottom w:val="0"/>
      <w:divBdr>
        <w:top w:val="none" w:sz="0" w:space="0" w:color="auto"/>
        <w:left w:val="none" w:sz="0" w:space="0" w:color="auto"/>
        <w:bottom w:val="none" w:sz="0" w:space="0" w:color="auto"/>
        <w:right w:val="none" w:sz="0" w:space="0" w:color="auto"/>
      </w:divBdr>
    </w:div>
    <w:div w:id="2102216816">
      <w:bodyDiv w:val="1"/>
      <w:marLeft w:val="0"/>
      <w:marRight w:val="0"/>
      <w:marTop w:val="0"/>
      <w:marBottom w:val="0"/>
      <w:divBdr>
        <w:top w:val="none" w:sz="0" w:space="0" w:color="auto"/>
        <w:left w:val="none" w:sz="0" w:space="0" w:color="auto"/>
        <w:bottom w:val="none" w:sz="0" w:space="0" w:color="auto"/>
        <w:right w:val="none" w:sz="0" w:space="0" w:color="auto"/>
      </w:divBdr>
      <w:divsChild>
        <w:div w:id="9359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981167">
              <w:marLeft w:val="0"/>
              <w:marRight w:val="0"/>
              <w:marTop w:val="0"/>
              <w:marBottom w:val="0"/>
              <w:divBdr>
                <w:top w:val="none" w:sz="0" w:space="0" w:color="auto"/>
                <w:left w:val="none" w:sz="0" w:space="0" w:color="auto"/>
                <w:bottom w:val="none" w:sz="0" w:space="0" w:color="auto"/>
                <w:right w:val="none" w:sz="0" w:space="0" w:color="auto"/>
              </w:divBdr>
              <w:divsChild>
                <w:div w:id="2042822690">
                  <w:marLeft w:val="0"/>
                  <w:marRight w:val="0"/>
                  <w:marTop w:val="0"/>
                  <w:marBottom w:val="0"/>
                  <w:divBdr>
                    <w:top w:val="none" w:sz="0" w:space="0" w:color="auto"/>
                    <w:left w:val="none" w:sz="0" w:space="0" w:color="auto"/>
                    <w:bottom w:val="none" w:sz="0" w:space="0" w:color="auto"/>
                    <w:right w:val="none" w:sz="0" w:space="0" w:color="auto"/>
                  </w:divBdr>
                  <w:divsChild>
                    <w:div w:id="10005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2D3128"/>
      </a:dk1>
      <a:lt1>
        <a:srgbClr val="C7C8CA"/>
      </a:lt1>
      <a:dk2>
        <a:srgbClr val="000000"/>
      </a:dk2>
      <a:lt2>
        <a:srgbClr val="FFFFFF"/>
      </a:lt2>
      <a:accent1>
        <a:srgbClr val="1D1A4E"/>
      </a:accent1>
      <a:accent2>
        <a:srgbClr val="D74D56"/>
      </a:accent2>
      <a:accent3>
        <a:srgbClr val="BB4877"/>
      </a:accent3>
      <a:accent4>
        <a:srgbClr val="904F88"/>
      </a:accent4>
      <a:accent5>
        <a:srgbClr val="2F4858"/>
      </a:accent5>
      <a:accent6>
        <a:srgbClr val="798897"/>
      </a:accent6>
      <a:hlink>
        <a:srgbClr val="BFA5A4"/>
      </a:hlink>
      <a:folHlink>
        <a:srgbClr val="619B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A76E-DAD0-354F-B602-057EA3C2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1122</Words>
  <Characters>6397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Tallis</cp:lastModifiedBy>
  <cp:revision>10</cp:revision>
  <cp:lastPrinted>2019-05-10T14:58:00Z</cp:lastPrinted>
  <dcterms:created xsi:type="dcterms:W3CDTF">2019-06-27T16:07:00Z</dcterms:created>
  <dcterms:modified xsi:type="dcterms:W3CDTF">2019-09-01T09:45:00Z</dcterms:modified>
</cp:coreProperties>
</file>